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5AC477" w14:textId="77777777" w:rsidR="004629E9" w:rsidRDefault="004629E9" w:rsidP="005852DB">
      <w:pPr>
        <w:jc w:val="center"/>
        <w:rPr>
          <w:rFonts w:ascii="Trebuchet MS" w:hAnsi="Trebuchet MS"/>
          <w:b/>
          <w:sz w:val="22"/>
          <w:szCs w:val="22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5C14269F" wp14:editId="0C1A7742">
            <wp:simplePos x="0" y="0"/>
            <wp:positionH relativeFrom="column">
              <wp:posOffset>1828800</wp:posOffset>
            </wp:positionH>
            <wp:positionV relativeFrom="paragraph">
              <wp:posOffset>-342900</wp:posOffset>
            </wp:positionV>
            <wp:extent cx="1943523" cy="984991"/>
            <wp:effectExtent l="0" t="0" r="12700" b="5715"/>
            <wp:wrapNone/>
            <wp:docPr id="2" name="Picture 2" descr="slovenia log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ovenia logo (1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523" cy="984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</w:p>
    <w:p w14:paraId="562FC579" w14:textId="77777777" w:rsidR="004629E9" w:rsidRDefault="004629E9" w:rsidP="005852DB">
      <w:pPr>
        <w:jc w:val="center"/>
        <w:rPr>
          <w:rFonts w:ascii="Trebuchet MS" w:hAnsi="Trebuchet MS"/>
          <w:b/>
          <w:sz w:val="22"/>
          <w:szCs w:val="22"/>
        </w:rPr>
      </w:pPr>
    </w:p>
    <w:p w14:paraId="01B78E4C" w14:textId="77777777" w:rsidR="004629E9" w:rsidRDefault="004629E9" w:rsidP="005852DB">
      <w:pPr>
        <w:jc w:val="center"/>
        <w:rPr>
          <w:rFonts w:ascii="Trebuchet MS" w:hAnsi="Trebuchet MS"/>
          <w:b/>
          <w:sz w:val="22"/>
          <w:szCs w:val="22"/>
        </w:rPr>
      </w:pPr>
    </w:p>
    <w:p w14:paraId="79DABD31" w14:textId="77777777" w:rsidR="004629E9" w:rsidRDefault="004629E9" w:rsidP="005852DB">
      <w:pPr>
        <w:jc w:val="center"/>
        <w:rPr>
          <w:rFonts w:ascii="Trebuchet MS" w:hAnsi="Trebuchet MS"/>
          <w:b/>
          <w:sz w:val="22"/>
          <w:szCs w:val="22"/>
        </w:rPr>
      </w:pPr>
    </w:p>
    <w:p w14:paraId="22DCB6A5" w14:textId="77777777" w:rsidR="004629E9" w:rsidRDefault="004629E9" w:rsidP="00D847F6">
      <w:pPr>
        <w:rPr>
          <w:rFonts w:ascii="Trebuchet MS" w:hAnsi="Trebuchet MS"/>
          <w:b/>
          <w:sz w:val="22"/>
          <w:szCs w:val="22"/>
        </w:rPr>
      </w:pPr>
    </w:p>
    <w:p w14:paraId="637490BF" w14:textId="77777777" w:rsidR="00FC6820" w:rsidRDefault="00FC6820" w:rsidP="005852DB">
      <w:pPr>
        <w:jc w:val="center"/>
        <w:rPr>
          <w:rFonts w:ascii="Trebuchet MS" w:hAnsi="Trebuchet MS"/>
          <w:b/>
          <w:sz w:val="22"/>
          <w:szCs w:val="22"/>
        </w:rPr>
      </w:pPr>
    </w:p>
    <w:p w14:paraId="0857A0ED" w14:textId="7187DA93" w:rsidR="005852DB" w:rsidRPr="00C049BB" w:rsidRDefault="00A0397B" w:rsidP="005852DB">
      <w:pPr>
        <w:jc w:val="center"/>
        <w:rPr>
          <w:rFonts w:ascii="Trebuchet MS" w:hAnsi="Trebuchet MS"/>
          <w:b/>
          <w:szCs w:val="22"/>
        </w:rPr>
      </w:pPr>
      <w:r w:rsidRPr="00C049BB">
        <w:rPr>
          <w:rFonts w:ascii="Trebuchet MS" w:hAnsi="Trebuchet MS"/>
          <w:b/>
          <w:szCs w:val="22"/>
        </w:rPr>
        <w:t>3</w:t>
      </w:r>
      <w:r w:rsidR="00E47B33" w:rsidRPr="00C049BB">
        <w:rPr>
          <w:rFonts w:ascii="Trebuchet MS" w:hAnsi="Trebuchet MS"/>
          <w:b/>
          <w:szCs w:val="22"/>
        </w:rPr>
        <w:t>.</w:t>
      </w:r>
      <w:r w:rsidR="005852DB" w:rsidRPr="00C049BB">
        <w:rPr>
          <w:rFonts w:ascii="Trebuchet MS" w:hAnsi="Trebuchet MS"/>
          <w:b/>
          <w:szCs w:val="22"/>
        </w:rPr>
        <w:t xml:space="preserve"> ACFE SLOVENI</w:t>
      </w:r>
      <w:r w:rsidR="00E47B33" w:rsidRPr="00C049BB">
        <w:rPr>
          <w:rFonts w:ascii="Trebuchet MS" w:hAnsi="Trebuchet MS"/>
          <w:b/>
          <w:szCs w:val="22"/>
        </w:rPr>
        <w:t>J</w:t>
      </w:r>
      <w:r w:rsidR="005852DB" w:rsidRPr="00C049BB">
        <w:rPr>
          <w:rFonts w:ascii="Trebuchet MS" w:hAnsi="Trebuchet MS"/>
          <w:b/>
          <w:szCs w:val="22"/>
        </w:rPr>
        <w:t>A</w:t>
      </w:r>
      <w:r w:rsidR="00CF38FF" w:rsidRPr="00C049BB">
        <w:rPr>
          <w:rFonts w:ascii="Trebuchet MS" w:hAnsi="Trebuchet MS"/>
          <w:b/>
          <w:szCs w:val="22"/>
        </w:rPr>
        <w:t xml:space="preserve"> SEMINAR</w:t>
      </w:r>
    </w:p>
    <w:p w14:paraId="24C5546E" w14:textId="77777777" w:rsidR="005852DB" w:rsidRPr="00EE20F9" w:rsidRDefault="005852DB" w:rsidP="00434437">
      <w:pPr>
        <w:rPr>
          <w:rFonts w:ascii="Trebuchet MS" w:hAnsi="Trebuchet MS"/>
          <w:b/>
          <w:sz w:val="22"/>
          <w:szCs w:val="22"/>
        </w:rPr>
      </w:pPr>
    </w:p>
    <w:p w14:paraId="234D3199" w14:textId="77777777" w:rsidR="00FC6820" w:rsidRDefault="00FC6820" w:rsidP="00434437">
      <w:pPr>
        <w:rPr>
          <w:rFonts w:ascii="Trebuchet MS" w:hAnsi="Trebuchet MS"/>
          <w:sz w:val="22"/>
          <w:szCs w:val="22"/>
        </w:rPr>
      </w:pPr>
    </w:p>
    <w:p w14:paraId="4144B982" w14:textId="19C6AC54" w:rsidR="00434437" w:rsidRPr="00EE20F9" w:rsidRDefault="00A0397B" w:rsidP="00434437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4</w:t>
      </w:r>
      <w:r w:rsidR="00E47B33" w:rsidRPr="00EE20F9">
        <w:rPr>
          <w:rFonts w:ascii="Trebuchet MS" w:hAnsi="Trebuchet MS"/>
          <w:sz w:val="22"/>
          <w:szCs w:val="22"/>
        </w:rPr>
        <w:t xml:space="preserve">. </w:t>
      </w:r>
      <w:r>
        <w:rPr>
          <w:rFonts w:ascii="Trebuchet MS" w:hAnsi="Trebuchet MS"/>
          <w:sz w:val="22"/>
          <w:szCs w:val="22"/>
        </w:rPr>
        <w:t>december</w:t>
      </w:r>
      <w:r w:rsidR="00740D14">
        <w:rPr>
          <w:rFonts w:ascii="Trebuchet MS" w:hAnsi="Trebuchet MS"/>
          <w:sz w:val="22"/>
          <w:szCs w:val="22"/>
        </w:rPr>
        <w:t xml:space="preserve"> 2015, 09.00 – 16</w:t>
      </w:r>
      <w:r w:rsidR="00E47B33" w:rsidRPr="00EE20F9">
        <w:rPr>
          <w:rFonts w:ascii="Trebuchet MS" w:hAnsi="Trebuchet MS"/>
          <w:sz w:val="22"/>
          <w:szCs w:val="22"/>
        </w:rPr>
        <w:t>.00</w:t>
      </w:r>
    </w:p>
    <w:p w14:paraId="048D76E3" w14:textId="00156A2A" w:rsidR="00434437" w:rsidRPr="00EE20F9" w:rsidRDefault="00E47B33" w:rsidP="00434437">
      <w:pPr>
        <w:rPr>
          <w:rFonts w:ascii="Trebuchet MS" w:hAnsi="Trebuchet MS"/>
          <w:b/>
          <w:sz w:val="22"/>
          <w:szCs w:val="22"/>
        </w:rPr>
      </w:pPr>
      <w:r w:rsidRPr="00EE20F9">
        <w:rPr>
          <w:rFonts w:ascii="Trebuchet MS" w:hAnsi="Trebuchet MS"/>
          <w:sz w:val="22"/>
          <w:szCs w:val="22"/>
        </w:rPr>
        <w:t>Tema</w:t>
      </w:r>
      <w:r w:rsidR="00434437" w:rsidRPr="00EE20F9">
        <w:rPr>
          <w:rFonts w:ascii="Trebuchet MS" w:hAnsi="Trebuchet MS"/>
          <w:sz w:val="22"/>
          <w:szCs w:val="22"/>
        </w:rPr>
        <w:t xml:space="preserve">: </w:t>
      </w:r>
      <w:r w:rsidR="00620BF3" w:rsidRPr="00620BF3">
        <w:rPr>
          <w:rFonts w:ascii="Trebuchet MS" w:hAnsi="Trebuchet MS"/>
          <w:b/>
          <w:sz w:val="22"/>
          <w:szCs w:val="22"/>
        </w:rPr>
        <w:t>Priprava na CFE izpit</w:t>
      </w:r>
      <w:r w:rsidR="00620BF3">
        <w:rPr>
          <w:rFonts w:ascii="Trebuchet MS" w:hAnsi="Trebuchet MS"/>
          <w:b/>
          <w:sz w:val="22"/>
          <w:szCs w:val="22"/>
        </w:rPr>
        <w:t xml:space="preserve"> (</w:t>
      </w:r>
      <w:r w:rsidR="00620BF3" w:rsidRPr="00620BF3">
        <w:rPr>
          <w:rFonts w:ascii="Trebuchet MS" w:hAnsi="Trebuchet MS"/>
          <w:b/>
          <w:sz w:val="22"/>
          <w:szCs w:val="22"/>
        </w:rPr>
        <w:t>CFE Exam Review Course</w:t>
      </w:r>
      <w:r w:rsidR="00620BF3">
        <w:rPr>
          <w:rFonts w:ascii="Trebuchet MS" w:hAnsi="Trebuchet MS"/>
          <w:b/>
          <w:sz w:val="22"/>
          <w:szCs w:val="22"/>
        </w:rPr>
        <w:t>)</w:t>
      </w:r>
    </w:p>
    <w:p w14:paraId="4216A0F5" w14:textId="36A21752" w:rsidR="003F38CE" w:rsidRDefault="003F38CE" w:rsidP="00434437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Lokacija: </w:t>
      </w:r>
      <w:r w:rsidR="00620BF3">
        <w:rPr>
          <w:rFonts w:ascii="Trebuchet MS" w:hAnsi="Trebuchet MS"/>
          <w:sz w:val="22"/>
          <w:szCs w:val="22"/>
        </w:rPr>
        <w:t>Ekonomska fakulteta</w:t>
      </w:r>
    </w:p>
    <w:p w14:paraId="79299D35" w14:textId="64425FFE" w:rsidR="00434437" w:rsidRPr="00EE20F9" w:rsidRDefault="00620BF3" w:rsidP="00434437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CPE 0</w:t>
      </w:r>
    </w:p>
    <w:p w14:paraId="4C810206" w14:textId="77777777" w:rsidR="00E47B33" w:rsidRPr="00EE20F9" w:rsidRDefault="00E47B33" w:rsidP="002F1564">
      <w:pPr>
        <w:jc w:val="both"/>
        <w:rPr>
          <w:rFonts w:ascii="Trebuchet MS" w:eastAsia="Times New Roman" w:hAnsi="Trebuchet MS" w:cs="Times New Roman"/>
          <w:sz w:val="22"/>
          <w:szCs w:val="22"/>
        </w:rPr>
      </w:pPr>
    </w:p>
    <w:p w14:paraId="72B7F678" w14:textId="62DE1A85" w:rsidR="00620BF3" w:rsidRDefault="00740D14" w:rsidP="002F1564">
      <w:pPr>
        <w:jc w:val="both"/>
        <w:rPr>
          <w:rFonts w:ascii="Trebuchet MS" w:eastAsia="Times New Roman" w:hAnsi="Trebuchet MS" w:cs="Times New Roman"/>
          <w:sz w:val="22"/>
          <w:szCs w:val="22"/>
        </w:rPr>
      </w:pPr>
      <w:r w:rsidRPr="00740D14">
        <w:rPr>
          <w:rFonts w:ascii="Trebuchet MS" w:eastAsia="Times New Roman" w:hAnsi="Trebuchet MS" w:cs="Times New Roman"/>
          <w:sz w:val="22"/>
          <w:szCs w:val="22"/>
        </w:rPr>
        <w:t xml:space="preserve">Na </w:t>
      </w:r>
      <w:r w:rsidR="00620BF3">
        <w:rPr>
          <w:rFonts w:ascii="Trebuchet MS" w:eastAsia="Times New Roman" w:hAnsi="Trebuchet MS" w:cs="Times New Roman"/>
          <w:sz w:val="22"/>
          <w:szCs w:val="22"/>
        </w:rPr>
        <w:t>seminarju se boste seznanili, katere pogoje morate izpolnjevati da lahko pristopite k izpitu CFE, na kaj se je potrebno osredotočiti v štirih poglavjih (</w:t>
      </w:r>
      <w:r w:rsidR="0050442E">
        <w:rPr>
          <w:rFonts w:ascii="Trebuchet MS" w:eastAsia="Times New Roman" w:hAnsi="Trebuchet MS" w:cs="Times New Roman"/>
          <w:sz w:val="22"/>
          <w:szCs w:val="22"/>
        </w:rPr>
        <w:t>preiskovanje, f</w:t>
      </w:r>
      <w:r w:rsidR="00620BF3">
        <w:rPr>
          <w:rFonts w:ascii="Trebuchet MS" w:eastAsia="Times New Roman" w:hAnsi="Trebuchet MS" w:cs="Times New Roman"/>
          <w:sz w:val="22"/>
          <w:szCs w:val="22"/>
        </w:rPr>
        <w:t>inančne trans</w:t>
      </w:r>
      <w:r w:rsidR="0050442E">
        <w:rPr>
          <w:rFonts w:ascii="Trebuchet MS" w:eastAsia="Times New Roman" w:hAnsi="Trebuchet MS" w:cs="Times New Roman"/>
          <w:sz w:val="22"/>
          <w:szCs w:val="22"/>
        </w:rPr>
        <w:t>ak</w:t>
      </w:r>
      <w:r w:rsidR="00620BF3">
        <w:rPr>
          <w:rFonts w:ascii="Trebuchet MS" w:eastAsia="Times New Roman" w:hAnsi="Trebuchet MS" w:cs="Times New Roman"/>
          <w:sz w:val="22"/>
          <w:szCs w:val="22"/>
        </w:rPr>
        <w:t xml:space="preserve">cije in sheme prevar, </w:t>
      </w:r>
      <w:r w:rsidR="0050442E">
        <w:rPr>
          <w:rFonts w:ascii="Trebuchet MS" w:eastAsia="Times New Roman" w:hAnsi="Trebuchet MS" w:cs="Times New Roman"/>
          <w:sz w:val="22"/>
          <w:szCs w:val="22"/>
        </w:rPr>
        <w:t>pravo in p</w:t>
      </w:r>
      <w:r w:rsidR="00620BF3">
        <w:rPr>
          <w:rFonts w:ascii="Trebuchet MS" w:eastAsia="Times New Roman" w:hAnsi="Trebuchet MS" w:cs="Times New Roman"/>
          <w:sz w:val="22"/>
          <w:szCs w:val="22"/>
        </w:rPr>
        <w:t>reprečevanje prevar)</w:t>
      </w:r>
      <w:r w:rsidR="00DB2279">
        <w:rPr>
          <w:rFonts w:ascii="Trebuchet MS" w:eastAsia="Times New Roman" w:hAnsi="Trebuchet MS" w:cs="Times New Roman"/>
          <w:sz w:val="22"/>
          <w:szCs w:val="22"/>
        </w:rPr>
        <w:t xml:space="preserve"> ACFE Manual</w:t>
      </w:r>
      <w:r w:rsidR="00620BF3">
        <w:rPr>
          <w:rFonts w:ascii="Trebuchet MS" w:eastAsia="Times New Roman" w:hAnsi="Trebuchet MS" w:cs="Times New Roman"/>
          <w:sz w:val="22"/>
          <w:szCs w:val="22"/>
        </w:rPr>
        <w:t xml:space="preserve">. Na koncu </w:t>
      </w:r>
      <w:r w:rsidR="0050442E">
        <w:rPr>
          <w:rFonts w:ascii="Trebuchet MS" w:eastAsia="Times New Roman" w:hAnsi="Trebuchet MS" w:cs="Times New Roman"/>
          <w:sz w:val="22"/>
          <w:szCs w:val="22"/>
        </w:rPr>
        <w:t>lahko opravite</w:t>
      </w:r>
      <w:r w:rsidR="00620BF3">
        <w:rPr>
          <w:rFonts w:ascii="Trebuchet MS" w:eastAsia="Times New Roman" w:hAnsi="Trebuchet MS" w:cs="Times New Roman"/>
          <w:sz w:val="22"/>
          <w:szCs w:val="22"/>
        </w:rPr>
        <w:t xml:space="preserve"> kratek izpit, ki vsebuje vprašanja podobna kot so na CFE izpitu. Seminar bo v angleškem jeziku.</w:t>
      </w:r>
    </w:p>
    <w:p w14:paraId="4605ECD7" w14:textId="77777777" w:rsidR="00740D14" w:rsidRDefault="00740D14" w:rsidP="002F1564">
      <w:pPr>
        <w:jc w:val="both"/>
        <w:rPr>
          <w:rFonts w:ascii="Trebuchet MS" w:eastAsia="Times New Roman" w:hAnsi="Trebuchet MS" w:cs="Times New Roman"/>
          <w:sz w:val="22"/>
          <w:szCs w:val="22"/>
        </w:rPr>
      </w:pPr>
    </w:p>
    <w:p w14:paraId="7C171A17" w14:textId="77777777" w:rsidR="00CF08D4" w:rsidRDefault="00CF08D4" w:rsidP="002F1564">
      <w:pPr>
        <w:jc w:val="both"/>
        <w:rPr>
          <w:rFonts w:ascii="Trebuchet MS" w:eastAsia="Times New Roman" w:hAnsi="Trebuchet MS" w:cs="Times New Roman"/>
          <w:sz w:val="22"/>
          <w:szCs w:val="22"/>
        </w:rPr>
      </w:pPr>
    </w:p>
    <w:p w14:paraId="53545C5D" w14:textId="77777777" w:rsidR="00C049BB" w:rsidRPr="00EE20F9" w:rsidRDefault="00C049BB" w:rsidP="002F1564">
      <w:pPr>
        <w:jc w:val="both"/>
        <w:rPr>
          <w:rFonts w:ascii="Trebuchet MS" w:eastAsia="Times New Roman" w:hAnsi="Trebuchet MS" w:cs="Times New Roman"/>
          <w:sz w:val="22"/>
          <w:szCs w:val="22"/>
        </w:rPr>
      </w:pPr>
    </w:p>
    <w:p w14:paraId="4FE82C5D" w14:textId="3DDE0F3F" w:rsidR="00E47B33" w:rsidRPr="00EE20F9" w:rsidRDefault="00E47B33" w:rsidP="002F1564">
      <w:pPr>
        <w:jc w:val="both"/>
        <w:rPr>
          <w:rFonts w:ascii="Trebuchet MS" w:eastAsia="Times New Roman" w:hAnsi="Trebuchet MS" w:cs="Times New Roman"/>
          <w:sz w:val="22"/>
          <w:szCs w:val="22"/>
        </w:rPr>
      </w:pPr>
      <w:r w:rsidRPr="00EE20F9">
        <w:rPr>
          <w:rFonts w:ascii="Trebuchet MS" w:eastAsia="Times New Roman" w:hAnsi="Trebuchet MS" w:cs="Times New Roman"/>
          <w:b/>
          <w:sz w:val="22"/>
          <w:szCs w:val="22"/>
        </w:rPr>
        <w:t>Vabljeni</w:t>
      </w:r>
      <w:r w:rsidRPr="00EE20F9">
        <w:rPr>
          <w:rFonts w:ascii="Trebuchet MS" w:eastAsia="Times New Roman" w:hAnsi="Trebuchet MS" w:cs="Times New Roman"/>
          <w:sz w:val="22"/>
          <w:szCs w:val="22"/>
        </w:rPr>
        <w:t xml:space="preserve">: </w:t>
      </w:r>
      <w:r w:rsidR="00620BF3">
        <w:rPr>
          <w:rFonts w:ascii="Trebuchet MS" w:eastAsia="Times New Roman" w:hAnsi="Trebuchet MS" w:cs="Times New Roman"/>
          <w:sz w:val="22"/>
          <w:szCs w:val="22"/>
        </w:rPr>
        <w:t xml:space="preserve">vsi tisti, ki želite pridobiti </w:t>
      </w:r>
      <w:r w:rsidR="00FE5695">
        <w:rPr>
          <w:rFonts w:ascii="Trebuchet MS" w:eastAsia="Times New Roman" w:hAnsi="Trebuchet MS" w:cs="Times New Roman"/>
          <w:sz w:val="22"/>
          <w:szCs w:val="22"/>
        </w:rPr>
        <w:t xml:space="preserve">naziv </w:t>
      </w:r>
      <w:r w:rsidR="00FE5695" w:rsidRPr="00FE5695">
        <w:rPr>
          <w:rFonts w:ascii="Trebuchet MS" w:eastAsia="Times New Roman" w:hAnsi="Trebuchet MS" w:cs="Times New Roman"/>
          <w:sz w:val="22"/>
          <w:szCs w:val="22"/>
        </w:rPr>
        <w:t>preizkušeni preiskovalec prevar - Certified Fraud Examiner</w:t>
      </w:r>
      <w:r w:rsidR="00FE5695">
        <w:rPr>
          <w:rFonts w:ascii="Trebuchet MS" w:eastAsia="Times New Roman" w:hAnsi="Trebuchet MS" w:cs="Times New Roman"/>
          <w:sz w:val="22"/>
          <w:szCs w:val="22"/>
        </w:rPr>
        <w:t>.</w:t>
      </w:r>
    </w:p>
    <w:p w14:paraId="18FAD37D" w14:textId="77777777" w:rsidR="002F1564" w:rsidRPr="00EE20F9" w:rsidRDefault="002F1564" w:rsidP="002F1564">
      <w:pPr>
        <w:jc w:val="both"/>
        <w:rPr>
          <w:rFonts w:ascii="Trebuchet MS" w:eastAsia="Times New Roman" w:hAnsi="Trebuchet MS" w:cs="Times New Roman"/>
          <w:sz w:val="22"/>
          <w:szCs w:val="22"/>
        </w:rPr>
      </w:pPr>
    </w:p>
    <w:p w14:paraId="699024DF" w14:textId="63328358" w:rsidR="0034495C" w:rsidRPr="00EE20F9" w:rsidRDefault="00E47B33" w:rsidP="002F1564">
      <w:pPr>
        <w:jc w:val="both"/>
        <w:rPr>
          <w:rFonts w:ascii="Trebuchet MS" w:eastAsia="Times New Roman" w:hAnsi="Trebuchet MS" w:cs="Times New Roman"/>
          <w:sz w:val="22"/>
          <w:szCs w:val="22"/>
        </w:rPr>
      </w:pPr>
      <w:r w:rsidRPr="00EE20F9">
        <w:rPr>
          <w:rFonts w:ascii="Trebuchet MS" w:eastAsia="Times New Roman" w:hAnsi="Trebuchet MS" w:cs="Times New Roman"/>
          <w:b/>
          <w:sz w:val="22"/>
          <w:szCs w:val="22"/>
        </w:rPr>
        <w:t>Predavatelji</w:t>
      </w:r>
      <w:r w:rsidR="008C6DDF" w:rsidRPr="00EE20F9">
        <w:rPr>
          <w:rFonts w:ascii="Trebuchet MS" w:eastAsia="Times New Roman" w:hAnsi="Trebuchet MS" w:cs="Times New Roman"/>
          <w:sz w:val="22"/>
          <w:szCs w:val="22"/>
        </w:rPr>
        <w:t xml:space="preserve">: </w:t>
      </w:r>
      <w:r w:rsidR="00032C50">
        <w:rPr>
          <w:rFonts w:ascii="Trebuchet MS" w:eastAsia="Times New Roman" w:hAnsi="Trebuchet MS" w:cs="Times New Roman"/>
          <w:sz w:val="22"/>
          <w:szCs w:val="22"/>
        </w:rPr>
        <w:t>mag. Mojca Međedović (</w:t>
      </w:r>
      <w:r w:rsidR="00FE5695" w:rsidRPr="00740D14">
        <w:rPr>
          <w:rFonts w:ascii="Trebuchet MS" w:eastAsia="Times New Roman" w:hAnsi="Trebuchet MS" w:cs="Times New Roman"/>
          <w:sz w:val="22"/>
          <w:szCs w:val="22"/>
        </w:rPr>
        <w:t>predsednica Združenja ACFE Slovenija)</w:t>
      </w:r>
      <w:r w:rsidR="00FE5695">
        <w:rPr>
          <w:rFonts w:ascii="Trebuchet MS" w:eastAsia="Times New Roman" w:hAnsi="Trebuchet MS" w:cs="Times New Roman"/>
          <w:sz w:val="22"/>
          <w:szCs w:val="22"/>
        </w:rPr>
        <w:t xml:space="preserve">, </w:t>
      </w:r>
    </w:p>
    <w:p w14:paraId="027E0D3E" w14:textId="28154C8F" w:rsidR="0034495C" w:rsidRDefault="00740D14">
      <w:pPr>
        <w:rPr>
          <w:rFonts w:ascii="Trebuchet MS" w:eastAsia="Times New Roman" w:hAnsi="Trebuchet MS" w:cs="Times New Roman"/>
          <w:sz w:val="22"/>
          <w:szCs w:val="22"/>
        </w:rPr>
      </w:pPr>
      <w:r w:rsidRPr="00740D14">
        <w:rPr>
          <w:rFonts w:ascii="Trebuchet MS" w:eastAsia="Times New Roman" w:hAnsi="Trebuchet MS" w:cs="Times New Roman"/>
          <w:sz w:val="22"/>
          <w:szCs w:val="22"/>
        </w:rPr>
        <w:t>Polona Pergar Guzaj (4E, podpredsednica Združenja ACFE Slovenija)</w:t>
      </w:r>
      <w:r w:rsidR="00DB2279">
        <w:rPr>
          <w:rFonts w:ascii="Trebuchet MS" w:eastAsia="Times New Roman" w:hAnsi="Trebuchet MS" w:cs="Times New Roman"/>
          <w:sz w:val="22"/>
          <w:szCs w:val="22"/>
        </w:rPr>
        <w:t>,</w:t>
      </w:r>
      <w:r w:rsidR="00FE5695">
        <w:rPr>
          <w:rFonts w:ascii="Trebuchet MS" w:eastAsia="Times New Roman" w:hAnsi="Trebuchet MS" w:cs="Times New Roman"/>
          <w:sz w:val="22"/>
          <w:szCs w:val="22"/>
        </w:rPr>
        <w:t xml:space="preserve"> dr. Sandra Damijan</w:t>
      </w:r>
      <w:r w:rsidR="00FE5695" w:rsidRPr="00EE20F9">
        <w:rPr>
          <w:rFonts w:ascii="Trebuchet MS" w:eastAsia="Times New Roman" w:hAnsi="Trebuchet MS" w:cs="Times New Roman"/>
          <w:sz w:val="22"/>
          <w:szCs w:val="22"/>
        </w:rPr>
        <w:t xml:space="preserve"> (PwC, </w:t>
      </w:r>
      <w:r w:rsidR="00FE5695" w:rsidRPr="00740D14">
        <w:rPr>
          <w:rFonts w:ascii="Trebuchet MS" w:eastAsia="Times New Roman" w:hAnsi="Trebuchet MS" w:cs="Times New Roman"/>
          <w:sz w:val="22"/>
          <w:szCs w:val="22"/>
        </w:rPr>
        <w:t>vodja usposabljanj Združenja ACFE Slovenija</w:t>
      </w:r>
      <w:r w:rsidR="00FE5695" w:rsidRPr="00EE20F9">
        <w:rPr>
          <w:rFonts w:ascii="Trebuchet MS" w:eastAsia="Times New Roman" w:hAnsi="Trebuchet MS" w:cs="Times New Roman"/>
          <w:sz w:val="22"/>
          <w:szCs w:val="22"/>
        </w:rPr>
        <w:t>)</w:t>
      </w:r>
      <w:r w:rsidR="00DB2279">
        <w:rPr>
          <w:rFonts w:ascii="Trebuchet MS" w:eastAsia="Times New Roman" w:hAnsi="Trebuchet MS" w:cs="Times New Roman"/>
          <w:sz w:val="22"/>
          <w:szCs w:val="22"/>
        </w:rPr>
        <w:t xml:space="preserve"> in Luka Fabiani (CMS Ljubljana, LL.M., CFE)</w:t>
      </w:r>
    </w:p>
    <w:p w14:paraId="6285151B" w14:textId="08EF2970" w:rsidR="00FC6820" w:rsidRDefault="00FC6820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br w:type="page"/>
      </w:r>
    </w:p>
    <w:p w14:paraId="5A157638" w14:textId="36ACEEAD" w:rsidR="00740D14" w:rsidRDefault="00FC6820" w:rsidP="00FC6820">
      <w:pPr>
        <w:jc w:val="center"/>
        <w:rPr>
          <w:rFonts w:ascii="Trebuchet MS" w:hAnsi="Trebuchet MS"/>
          <w:szCs w:val="22"/>
        </w:rPr>
      </w:pPr>
      <w:r>
        <w:rPr>
          <w:rFonts w:ascii="Trebuchet MS" w:hAnsi="Trebuchet MS"/>
          <w:szCs w:val="22"/>
        </w:rPr>
        <w:lastRenderedPageBreak/>
        <w:t>PROGRAM SEMINARJA</w:t>
      </w:r>
    </w:p>
    <w:p w14:paraId="34FA1421" w14:textId="77777777" w:rsidR="00FC6820" w:rsidRPr="00FC6820" w:rsidRDefault="00FC6820" w:rsidP="00FC6820">
      <w:pPr>
        <w:jc w:val="center"/>
        <w:rPr>
          <w:rFonts w:ascii="Trebuchet MS" w:hAnsi="Trebuchet MS"/>
          <w:szCs w:val="22"/>
        </w:rPr>
      </w:pPr>
    </w:p>
    <w:tbl>
      <w:tblPr>
        <w:tblW w:w="9837" w:type="dxa"/>
        <w:jc w:val="center"/>
        <w:tblCellSpacing w:w="0" w:type="dxa"/>
        <w:tblInd w:w="163" w:type="dxa"/>
        <w:tblBorders>
          <w:top w:val="outset" w:sz="6" w:space="0" w:color="333366"/>
          <w:left w:val="outset" w:sz="6" w:space="0" w:color="333366"/>
          <w:bottom w:val="outset" w:sz="6" w:space="0" w:color="333366"/>
          <w:right w:val="outset" w:sz="6" w:space="0" w:color="333366"/>
        </w:tblBorders>
        <w:shd w:val="clear" w:color="auto" w:fill="FFFFFF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2037"/>
        <w:gridCol w:w="7800"/>
      </w:tblGrid>
      <w:tr w:rsidR="0034495C" w:rsidRPr="00C049BB" w14:paraId="7B014872" w14:textId="77777777" w:rsidTr="00434437">
        <w:trPr>
          <w:tblCellSpacing w:w="0" w:type="dxa"/>
          <w:jc w:val="center"/>
        </w:trPr>
        <w:tc>
          <w:tcPr>
            <w:tcW w:w="2037" w:type="dxa"/>
            <w:tcBorders>
              <w:top w:val="outset" w:sz="6" w:space="0" w:color="333366"/>
              <w:left w:val="outset" w:sz="6" w:space="0" w:color="333366"/>
              <w:bottom w:val="outset" w:sz="6" w:space="0" w:color="333366"/>
              <w:right w:val="outset" w:sz="6" w:space="0" w:color="333366"/>
            </w:tcBorders>
            <w:shd w:val="clear" w:color="auto" w:fill="FFCC99"/>
            <w:hideMark/>
          </w:tcPr>
          <w:p w14:paraId="38CEA996" w14:textId="77777777" w:rsidR="0034495C" w:rsidRPr="00C049BB" w:rsidRDefault="00F96D99" w:rsidP="0034495C">
            <w:pPr>
              <w:rPr>
                <w:rFonts w:ascii="Trebuchet MS" w:eastAsia="Times New Roman" w:hAnsi="Trebuchet MS" w:cs="Times New Roman"/>
                <w:sz w:val="20"/>
                <w:szCs w:val="22"/>
              </w:rPr>
            </w:pPr>
            <w:r w:rsidRPr="00C049BB">
              <w:rPr>
                <w:rFonts w:ascii="Trebuchet MS" w:eastAsia="Times New Roman" w:hAnsi="Trebuchet MS" w:cs="Times New Roman"/>
                <w:b/>
                <w:bCs/>
                <w:sz w:val="20"/>
                <w:szCs w:val="22"/>
              </w:rPr>
              <w:t xml:space="preserve">8:30-9:00 </w:t>
            </w:r>
            <w:r w:rsidR="0034495C" w:rsidRPr="00C049BB">
              <w:rPr>
                <w:rFonts w:ascii="Trebuchet MS" w:eastAsia="Times New Roman" w:hAnsi="Trebuchet MS" w:cs="Times New Roman"/>
                <w:sz w:val="20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333366"/>
              <w:left w:val="outset" w:sz="6" w:space="0" w:color="333366"/>
              <w:bottom w:val="outset" w:sz="6" w:space="0" w:color="333366"/>
              <w:right w:val="outset" w:sz="6" w:space="0" w:color="333366"/>
            </w:tcBorders>
            <w:shd w:val="clear" w:color="auto" w:fill="FFCC99"/>
            <w:hideMark/>
          </w:tcPr>
          <w:p w14:paraId="6B4CC3D2" w14:textId="795E1937" w:rsidR="0034495C" w:rsidRPr="00C049BB" w:rsidRDefault="00382A1B" w:rsidP="0034495C">
            <w:pPr>
              <w:rPr>
                <w:rFonts w:ascii="Trebuchet MS" w:eastAsia="Times New Roman" w:hAnsi="Trebuchet MS" w:cs="Times New Roman"/>
                <w:i/>
                <w:sz w:val="20"/>
                <w:szCs w:val="22"/>
              </w:rPr>
            </w:pPr>
            <w:r w:rsidRPr="00C049BB">
              <w:rPr>
                <w:rFonts w:ascii="Trebuchet MS" w:eastAsia="Times New Roman" w:hAnsi="Trebuchet MS" w:cs="Times New Roman"/>
                <w:b/>
                <w:bCs/>
                <w:i/>
                <w:iCs/>
                <w:sz w:val="20"/>
                <w:szCs w:val="22"/>
              </w:rPr>
              <w:t>Registration</w:t>
            </w:r>
          </w:p>
        </w:tc>
      </w:tr>
      <w:tr w:rsidR="0034495C" w:rsidRPr="00C049BB" w14:paraId="14A86BD9" w14:textId="77777777" w:rsidTr="00434437">
        <w:trPr>
          <w:tblCellSpacing w:w="0" w:type="dxa"/>
          <w:jc w:val="center"/>
        </w:trPr>
        <w:tc>
          <w:tcPr>
            <w:tcW w:w="2037" w:type="dxa"/>
            <w:tcBorders>
              <w:top w:val="outset" w:sz="6" w:space="0" w:color="333366"/>
              <w:left w:val="outset" w:sz="6" w:space="0" w:color="333366"/>
              <w:bottom w:val="outset" w:sz="6" w:space="0" w:color="333366"/>
              <w:right w:val="outset" w:sz="6" w:space="0" w:color="333366"/>
            </w:tcBorders>
            <w:shd w:val="clear" w:color="auto" w:fill="FFFFFF"/>
            <w:hideMark/>
          </w:tcPr>
          <w:p w14:paraId="7B4532AC" w14:textId="311F023E" w:rsidR="0034495C" w:rsidRPr="00C049BB" w:rsidRDefault="00382A1B" w:rsidP="0034495C">
            <w:pPr>
              <w:rPr>
                <w:rFonts w:ascii="Trebuchet MS" w:eastAsia="Times New Roman" w:hAnsi="Trebuchet MS" w:cs="Times New Roman"/>
                <w:sz w:val="20"/>
                <w:szCs w:val="22"/>
              </w:rPr>
            </w:pPr>
            <w:r w:rsidRPr="00C049BB">
              <w:rPr>
                <w:rFonts w:ascii="Trebuchet MS" w:eastAsia="Times New Roman" w:hAnsi="Trebuchet MS" w:cs="Times New Roman"/>
                <w:b/>
                <w:bCs/>
                <w:sz w:val="20"/>
                <w:szCs w:val="22"/>
              </w:rPr>
              <w:t>9:00-9</w:t>
            </w:r>
            <w:r w:rsidR="0034495C" w:rsidRPr="00C049BB">
              <w:rPr>
                <w:rFonts w:ascii="Trebuchet MS" w:eastAsia="Times New Roman" w:hAnsi="Trebuchet MS" w:cs="Times New Roman"/>
                <w:b/>
                <w:bCs/>
                <w:sz w:val="20"/>
                <w:szCs w:val="22"/>
              </w:rPr>
              <w:t xml:space="preserve">:20 </w:t>
            </w:r>
            <w:r w:rsidR="0034495C" w:rsidRPr="00C049BB">
              <w:rPr>
                <w:rFonts w:ascii="Trebuchet MS" w:eastAsia="Times New Roman" w:hAnsi="Trebuchet MS" w:cs="Times New Roman"/>
                <w:sz w:val="20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333366"/>
              <w:left w:val="outset" w:sz="6" w:space="0" w:color="333366"/>
              <w:bottom w:val="outset" w:sz="6" w:space="0" w:color="333366"/>
              <w:right w:val="outset" w:sz="6" w:space="0" w:color="333366"/>
            </w:tcBorders>
            <w:shd w:val="clear" w:color="auto" w:fill="FFFFFF"/>
            <w:hideMark/>
          </w:tcPr>
          <w:p w14:paraId="28B5FB07" w14:textId="3F0F2F32" w:rsidR="0034495C" w:rsidRPr="00C049BB" w:rsidRDefault="00382A1B" w:rsidP="0034495C">
            <w:pPr>
              <w:spacing w:before="100" w:beforeAutospacing="1" w:after="100" w:afterAutospacing="1"/>
              <w:rPr>
                <w:rFonts w:ascii="Trebuchet MS" w:hAnsi="Trebuchet MS" w:cs="Times New Roman"/>
                <w:b/>
                <w:bCs/>
                <w:sz w:val="20"/>
                <w:szCs w:val="22"/>
              </w:rPr>
            </w:pPr>
            <w:r w:rsidRPr="00C049BB">
              <w:rPr>
                <w:rFonts w:ascii="Trebuchet MS" w:hAnsi="Trebuchet MS" w:cs="Times New Roman"/>
                <w:b/>
                <w:bCs/>
                <w:sz w:val="20"/>
                <w:szCs w:val="22"/>
              </w:rPr>
              <w:t>Uvodoma</w:t>
            </w:r>
            <w:r w:rsidR="00B84209" w:rsidRPr="00C049BB">
              <w:rPr>
                <w:rFonts w:ascii="Trebuchet MS" w:hAnsi="Trebuchet MS" w:cs="Times New Roman"/>
                <w:b/>
                <w:bCs/>
                <w:sz w:val="20"/>
                <w:szCs w:val="22"/>
              </w:rPr>
              <w:t xml:space="preserve"> – </w:t>
            </w:r>
            <w:r w:rsidR="00B84209" w:rsidRPr="00DB2279">
              <w:rPr>
                <w:rFonts w:ascii="Trebuchet MS" w:hAnsi="Trebuchet MS" w:cs="Times New Roman"/>
                <w:b/>
                <w:bCs/>
                <w:i/>
                <w:sz w:val="20"/>
                <w:szCs w:val="22"/>
              </w:rPr>
              <w:t>dr. Sandra Damijan</w:t>
            </w:r>
          </w:p>
          <w:p w14:paraId="686C0FD6" w14:textId="479487AE" w:rsidR="00740D14" w:rsidRPr="00C049BB" w:rsidRDefault="00382A1B" w:rsidP="006E64F6">
            <w:pPr>
              <w:spacing w:before="100" w:beforeAutospacing="1" w:after="100" w:afterAutospacing="1"/>
              <w:rPr>
                <w:rFonts w:ascii="Trebuchet MS" w:hAnsi="Trebuchet MS" w:cs="Times New Roman"/>
                <w:bCs/>
                <w:sz w:val="20"/>
                <w:szCs w:val="22"/>
              </w:rPr>
            </w:pPr>
            <w:r w:rsidRPr="00C049BB">
              <w:rPr>
                <w:rFonts w:ascii="Trebuchet MS" w:hAnsi="Trebuchet MS" w:cs="Times New Roman"/>
                <w:bCs/>
                <w:sz w:val="20"/>
                <w:szCs w:val="22"/>
              </w:rPr>
              <w:t>Seznanjeni boste z osnovnimi pogoji in tehničnimi zahtevami za pristop k izpitu CFE</w:t>
            </w:r>
          </w:p>
        </w:tc>
      </w:tr>
      <w:tr w:rsidR="00382A1B" w:rsidRPr="00C049BB" w14:paraId="43977EF7" w14:textId="77777777" w:rsidTr="00434437">
        <w:trPr>
          <w:tblCellSpacing w:w="0" w:type="dxa"/>
          <w:jc w:val="center"/>
        </w:trPr>
        <w:tc>
          <w:tcPr>
            <w:tcW w:w="2037" w:type="dxa"/>
            <w:tcBorders>
              <w:top w:val="outset" w:sz="6" w:space="0" w:color="333366"/>
              <w:left w:val="outset" w:sz="6" w:space="0" w:color="333366"/>
              <w:bottom w:val="outset" w:sz="6" w:space="0" w:color="333366"/>
              <w:right w:val="outset" w:sz="6" w:space="0" w:color="333366"/>
            </w:tcBorders>
            <w:shd w:val="clear" w:color="auto" w:fill="FFFFFF"/>
          </w:tcPr>
          <w:p w14:paraId="2451676E" w14:textId="50A6B6F5" w:rsidR="00382A1B" w:rsidRPr="00C049BB" w:rsidRDefault="00382A1B" w:rsidP="0034495C">
            <w:pPr>
              <w:rPr>
                <w:rFonts w:ascii="Trebuchet MS" w:eastAsia="Times New Roman" w:hAnsi="Trebuchet MS" w:cs="Times New Roman"/>
                <w:b/>
                <w:bCs/>
                <w:sz w:val="20"/>
                <w:szCs w:val="22"/>
              </w:rPr>
            </w:pPr>
            <w:r w:rsidRPr="00C049BB">
              <w:rPr>
                <w:rFonts w:ascii="Trebuchet MS" w:eastAsia="Times New Roman" w:hAnsi="Trebuchet MS" w:cs="Times New Roman"/>
                <w:b/>
                <w:bCs/>
                <w:sz w:val="20"/>
                <w:szCs w:val="22"/>
              </w:rPr>
              <w:t>9:20-10:20</w:t>
            </w:r>
          </w:p>
        </w:tc>
        <w:tc>
          <w:tcPr>
            <w:tcW w:w="0" w:type="auto"/>
            <w:tcBorders>
              <w:top w:val="outset" w:sz="6" w:space="0" w:color="333366"/>
              <w:left w:val="outset" w:sz="6" w:space="0" w:color="333366"/>
              <w:bottom w:val="outset" w:sz="6" w:space="0" w:color="333366"/>
              <w:right w:val="outset" w:sz="6" w:space="0" w:color="333366"/>
            </w:tcBorders>
            <w:shd w:val="clear" w:color="auto" w:fill="FFFFFF"/>
          </w:tcPr>
          <w:p w14:paraId="115E3707" w14:textId="651698CF" w:rsidR="00382A1B" w:rsidRPr="00C049BB" w:rsidRDefault="00382A1B" w:rsidP="00382A1B">
            <w:pPr>
              <w:spacing w:before="100" w:beforeAutospacing="1" w:after="100" w:afterAutospacing="1"/>
              <w:rPr>
                <w:rFonts w:ascii="Trebuchet MS" w:hAnsi="Trebuchet MS" w:cs="Times New Roman"/>
                <w:b/>
                <w:bCs/>
                <w:sz w:val="20"/>
                <w:szCs w:val="22"/>
              </w:rPr>
            </w:pPr>
            <w:r w:rsidRPr="00DB2279">
              <w:rPr>
                <w:rFonts w:ascii="Trebuchet MS" w:hAnsi="Trebuchet MS" w:cs="Times New Roman"/>
                <w:b/>
                <w:bCs/>
                <w:sz w:val="20"/>
                <w:szCs w:val="22"/>
              </w:rPr>
              <w:t>Preiskovanje –</w:t>
            </w:r>
            <w:r w:rsidR="00D74484" w:rsidRPr="00DB2279">
              <w:rPr>
                <w:rFonts w:ascii="Trebuchet MS" w:hAnsi="Trebuchet MS" w:cs="Times New Roman"/>
                <w:b/>
                <w:bCs/>
                <w:i/>
                <w:sz w:val="20"/>
                <w:szCs w:val="22"/>
              </w:rPr>
              <w:t xml:space="preserve"> </w:t>
            </w:r>
            <w:r w:rsidR="00B84209" w:rsidRPr="00DB2279">
              <w:rPr>
                <w:rFonts w:ascii="Trebuchet MS" w:hAnsi="Trebuchet MS" w:cs="Times New Roman"/>
                <w:b/>
                <w:bCs/>
                <w:i/>
                <w:sz w:val="20"/>
                <w:szCs w:val="22"/>
              </w:rPr>
              <w:t>dr. Sandra Damijan</w:t>
            </w:r>
            <w:r w:rsidR="00DB2279">
              <w:rPr>
                <w:rFonts w:ascii="Trebuchet MS" w:hAnsi="Trebuchet MS" w:cs="Times New Roman"/>
                <w:b/>
                <w:bCs/>
                <w:i/>
                <w:sz w:val="20"/>
                <w:szCs w:val="22"/>
              </w:rPr>
              <w:t xml:space="preserve"> </w:t>
            </w:r>
          </w:p>
          <w:p w14:paraId="61F9B4BC" w14:textId="61DD9668" w:rsidR="00382A1B" w:rsidRPr="00C049BB" w:rsidRDefault="00D52A34" w:rsidP="00D52A34">
            <w:pPr>
              <w:spacing w:before="100" w:beforeAutospacing="1" w:after="100" w:afterAutospacing="1"/>
              <w:rPr>
                <w:rFonts w:ascii="Trebuchet MS" w:hAnsi="Trebuchet MS" w:cs="Times New Roman"/>
                <w:b/>
                <w:bCs/>
                <w:sz w:val="20"/>
                <w:szCs w:val="22"/>
              </w:rPr>
            </w:pPr>
            <w:r w:rsidRPr="00C049BB">
              <w:rPr>
                <w:rFonts w:ascii="Trebuchet MS" w:eastAsia="Times New Roman" w:hAnsi="Trebuchet MS"/>
                <w:sz w:val="20"/>
                <w:szCs w:val="22"/>
              </w:rPr>
              <w:t>Seznanjeni boste kaj je potrebno vedeti glede vodenja razgovorov, preiskovanja</w:t>
            </w:r>
            <w:r w:rsidR="00382A1B" w:rsidRPr="00C049BB">
              <w:rPr>
                <w:rFonts w:ascii="Trebuchet MS" w:eastAsia="Times New Roman" w:hAnsi="Trebuchet MS"/>
                <w:sz w:val="20"/>
                <w:szCs w:val="22"/>
              </w:rPr>
              <w:t xml:space="preserve"> javno do</w:t>
            </w:r>
            <w:r w:rsidRPr="00C049BB">
              <w:rPr>
                <w:rFonts w:ascii="Trebuchet MS" w:eastAsia="Times New Roman" w:hAnsi="Trebuchet MS"/>
                <w:sz w:val="20"/>
                <w:szCs w:val="22"/>
              </w:rPr>
              <w:t>stopnih virov podatkov, sledenja</w:t>
            </w:r>
            <w:r w:rsidR="00382A1B" w:rsidRPr="00C049BB">
              <w:rPr>
                <w:rFonts w:ascii="Trebuchet MS" w:eastAsia="Times New Roman" w:hAnsi="Trebuchet MS"/>
                <w:sz w:val="20"/>
                <w:szCs w:val="22"/>
              </w:rPr>
              <w:t xml:space="preserve"> nezak</w:t>
            </w:r>
            <w:r w:rsidRPr="00C049BB">
              <w:rPr>
                <w:rFonts w:ascii="Trebuchet MS" w:eastAsia="Times New Roman" w:hAnsi="Trebuchet MS"/>
                <w:sz w:val="20"/>
                <w:szCs w:val="22"/>
              </w:rPr>
              <w:t>onitim transakcijam, ocenjevanja</w:t>
            </w:r>
            <w:r w:rsidR="00382A1B" w:rsidRPr="00C049BB">
              <w:rPr>
                <w:rFonts w:ascii="Trebuchet MS" w:eastAsia="Times New Roman" w:hAnsi="Trebuchet MS"/>
                <w:sz w:val="20"/>
                <w:szCs w:val="22"/>
              </w:rPr>
              <w:t xml:space="preserve"> nji</w:t>
            </w:r>
            <w:r w:rsidRPr="00C049BB">
              <w:rPr>
                <w:rFonts w:ascii="Trebuchet MS" w:eastAsia="Times New Roman" w:hAnsi="Trebuchet MS"/>
                <w:sz w:val="20"/>
                <w:szCs w:val="22"/>
              </w:rPr>
              <w:t>hovih posledic in pisanja</w:t>
            </w:r>
            <w:r w:rsidR="00382A1B" w:rsidRPr="00C049BB">
              <w:rPr>
                <w:rFonts w:ascii="Trebuchet MS" w:eastAsia="Times New Roman" w:hAnsi="Trebuchet MS"/>
                <w:sz w:val="20"/>
                <w:szCs w:val="22"/>
              </w:rPr>
              <w:t xml:space="preserve"> poročil. </w:t>
            </w:r>
          </w:p>
        </w:tc>
      </w:tr>
      <w:tr w:rsidR="0034495C" w:rsidRPr="00C049BB" w14:paraId="7FEDF065" w14:textId="77777777" w:rsidTr="00434437">
        <w:trPr>
          <w:tblCellSpacing w:w="0" w:type="dxa"/>
          <w:jc w:val="center"/>
        </w:trPr>
        <w:tc>
          <w:tcPr>
            <w:tcW w:w="2037" w:type="dxa"/>
            <w:tcBorders>
              <w:top w:val="outset" w:sz="6" w:space="0" w:color="333366"/>
              <w:left w:val="outset" w:sz="6" w:space="0" w:color="333366"/>
              <w:bottom w:val="outset" w:sz="6" w:space="0" w:color="333366"/>
              <w:right w:val="outset" w:sz="6" w:space="0" w:color="333366"/>
            </w:tcBorders>
            <w:shd w:val="clear" w:color="auto" w:fill="FFCC99"/>
            <w:hideMark/>
          </w:tcPr>
          <w:p w14:paraId="1C3E14EA" w14:textId="798EFC17" w:rsidR="0034495C" w:rsidRPr="00C049BB" w:rsidRDefault="00382A1B" w:rsidP="0034495C">
            <w:pPr>
              <w:rPr>
                <w:rFonts w:ascii="Trebuchet MS" w:eastAsia="Times New Roman" w:hAnsi="Trebuchet MS" w:cs="Times New Roman"/>
                <w:b/>
                <w:bCs/>
                <w:sz w:val="20"/>
                <w:szCs w:val="22"/>
              </w:rPr>
            </w:pPr>
            <w:r w:rsidRPr="00C049BB">
              <w:rPr>
                <w:rFonts w:ascii="Trebuchet MS" w:eastAsia="Times New Roman" w:hAnsi="Trebuchet MS" w:cs="Times New Roman"/>
                <w:b/>
                <w:bCs/>
                <w:sz w:val="20"/>
                <w:szCs w:val="22"/>
              </w:rPr>
              <w:t>10:20-10:30</w:t>
            </w:r>
            <w:r w:rsidR="00F96D99" w:rsidRPr="00C049BB">
              <w:rPr>
                <w:rFonts w:ascii="Trebuchet MS" w:eastAsia="Times New Roman" w:hAnsi="Trebuchet MS" w:cs="Times New Roman"/>
                <w:b/>
                <w:bCs/>
                <w:sz w:val="20"/>
                <w:szCs w:val="22"/>
              </w:rPr>
              <w:t xml:space="preserve"> </w:t>
            </w:r>
            <w:r w:rsidR="0034495C" w:rsidRPr="00C049BB">
              <w:rPr>
                <w:rFonts w:ascii="Trebuchet MS" w:eastAsia="Times New Roman" w:hAnsi="Trebuchet MS" w:cs="Times New Roman"/>
                <w:b/>
                <w:bCs/>
                <w:sz w:val="20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333366"/>
              <w:left w:val="outset" w:sz="6" w:space="0" w:color="333366"/>
              <w:bottom w:val="outset" w:sz="6" w:space="0" w:color="333366"/>
              <w:right w:val="outset" w:sz="6" w:space="0" w:color="333366"/>
            </w:tcBorders>
            <w:shd w:val="clear" w:color="auto" w:fill="FFCC99"/>
            <w:hideMark/>
          </w:tcPr>
          <w:p w14:paraId="14B50783" w14:textId="77777777" w:rsidR="0034495C" w:rsidRPr="00C049BB" w:rsidRDefault="00BA3ECE" w:rsidP="0034495C">
            <w:pPr>
              <w:spacing w:before="100" w:beforeAutospacing="1" w:after="100" w:afterAutospacing="1"/>
              <w:rPr>
                <w:rFonts w:ascii="Trebuchet MS" w:hAnsi="Trebuchet MS" w:cs="Times New Roman"/>
                <w:b/>
                <w:bCs/>
                <w:i/>
                <w:sz w:val="20"/>
                <w:szCs w:val="22"/>
              </w:rPr>
            </w:pPr>
            <w:r w:rsidRPr="00C049BB">
              <w:rPr>
                <w:rFonts w:ascii="Trebuchet MS" w:hAnsi="Trebuchet MS" w:cs="Times New Roman"/>
                <w:b/>
                <w:bCs/>
                <w:i/>
                <w:sz w:val="20"/>
                <w:szCs w:val="22"/>
              </w:rPr>
              <w:t>Pavza za kavo</w:t>
            </w:r>
          </w:p>
        </w:tc>
      </w:tr>
      <w:tr w:rsidR="0034495C" w:rsidRPr="00C049BB" w14:paraId="0E467A05" w14:textId="77777777" w:rsidTr="00434437">
        <w:trPr>
          <w:tblCellSpacing w:w="0" w:type="dxa"/>
          <w:jc w:val="center"/>
        </w:trPr>
        <w:tc>
          <w:tcPr>
            <w:tcW w:w="2037" w:type="dxa"/>
            <w:tcBorders>
              <w:top w:val="outset" w:sz="6" w:space="0" w:color="333366"/>
              <w:left w:val="outset" w:sz="6" w:space="0" w:color="333366"/>
              <w:bottom w:val="outset" w:sz="6" w:space="0" w:color="333366"/>
              <w:right w:val="outset" w:sz="6" w:space="0" w:color="333366"/>
            </w:tcBorders>
            <w:shd w:val="clear" w:color="auto" w:fill="FFFFFF"/>
            <w:hideMark/>
          </w:tcPr>
          <w:p w14:paraId="662C61A7" w14:textId="256B94E7" w:rsidR="0034495C" w:rsidRPr="00C049BB" w:rsidRDefault="00D52A34" w:rsidP="0034495C">
            <w:pPr>
              <w:rPr>
                <w:rFonts w:ascii="Trebuchet MS" w:eastAsia="Times New Roman" w:hAnsi="Trebuchet MS" w:cs="Times New Roman"/>
                <w:b/>
                <w:bCs/>
                <w:sz w:val="20"/>
                <w:szCs w:val="22"/>
              </w:rPr>
            </w:pPr>
            <w:r w:rsidRPr="00C049BB">
              <w:rPr>
                <w:rFonts w:ascii="Trebuchet MS" w:eastAsia="Times New Roman" w:hAnsi="Trebuchet MS" w:cs="Times New Roman"/>
                <w:b/>
                <w:bCs/>
                <w:sz w:val="20"/>
                <w:szCs w:val="22"/>
              </w:rPr>
              <w:t>10:30-11:45</w:t>
            </w:r>
          </w:p>
        </w:tc>
        <w:tc>
          <w:tcPr>
            <w:tcW w:w="0" w:type="auto"/>
            <w:tcBorders>
              <w:top w:val="outset" w:sz="6" w:space="0" w:color="333366"/>
              <w:left w:val="outset" w:sz="6" w:space="0" w:color="333366"/>
              <w:bottom w:val="outset" w:sz="6" w:space="0" w:color="333366"/>
              <w:right w:val="outset" w:sz="6" w:space="0" w:color="333366"/>
            </w:tcBorders>
            <w:shd w:val="clear" w:color="auto" w:fill="FFFFFF"/>
            <w:hideMark/>
          </w:tcPr>
          <w:p w14:paraId="4FAB3363" w14:textId="45EAFC4E" w:rsidR="00FB6398" w:rsidRPr="00C049BB" w:rsidRDefault="00D52A34" w:rsidP="00FB6398">
            <w:pPr>
              <w:spacing w:before="100" w:beforeAutospacing="1" w:after="100" w:afterAutospacing="1"/>
              <w:rPr>
                <w:rFonts w:ascii="Trebuchet MS" w:hAnsi="Trebuchet MS" w:cs="Times New Roman"/>
                <w:b/>
                <w:bCs/>
                <w:sz w:val="20"/>
                <w:szCs w:val="22"/>
              </w:rPr>
            </w:pPr>
            <w:r w:rsidRPr="00C049BB">
              <w:rPr>
                <w:rFonts w:ascii="Trebuchet MS" w:hAnsi="Trebuchet MS" w:cs="Times New Roman"/>
                <w:b/>
                <w:bCs/>
                <w:sz w:val="20"/>
                <w:szCs w:val="22"/>
              </w:rPr>
              <w:t xml:space="preserve">Finančne transakcije in sheme prevar  </w:t>
            </w:r>
            <w:r w:rsidR="00E55497" w:rsidRPr="00C049BB">
              <w:rPr>
                <w:rFonts w:ascii="Trebuchet MS" w:hAnsi="Trebuchet MS" w:cs="Times New Roman"/>
                <w:b/>
                <w:bCs/>
                <w:sz w:val="20"/>
                <w:szCs w:val="22"/>
              </w:rPr>
              <w:t xml:space="preserve">– </w:t>
            </w:r>
            <w:r w:rsidR="00D74484" w:rsidRPr="00DB2279">
              <w:rPr>
                <w:rFonts w:ascii="Trebuchet MS" w:hAnsi="Trebuchet MS" w:cs="Times New Roman"/>
                <w:b/>
                <w:bCs/>
                <w:i/>
                <w:sz w:val="20"/>
                <w:szCs w:val="22"/>
              </w:rPr>
              <w:t>mag. Mojca Međedović</w:t>
            </w:r>
            <w:r w:rsidR="00DB2279">
              <w:rPr>
                <w:rFonts w:ascii="Trebuchet MS" w:hAnsi="Trebuchet MS" w:cs="Times New Roman"/>
                <w:b/>
                <w:bCs/>
                <w:i/>
                <w:sz w:val="20"/>
                <w:szCs w:val="22"/>
              </w:rPr>
              <w:t xml:space="preserve"> </w:t>
            </w:r>
          </w:p>
          <w:p w14:paraId="75DF3022" w14:textId="5311E8CD" w:rsidR="00740D14" w:rsidRPr="00C049BB" w:rsidRDefault="00D52A34" w:rsidP="00D52A34">
            <w:pPr>
              <w:spacing w:before="100" w:beforeAutospacing="1" w:after="100" w:afterAutospacing="1"/>
              <w:rPr>
                <w:rFonts w:ascii="Trebuchet MS" w:hAnsi="Trebuchet MS" w:cs="Times New Roman"/>
                <w:bCs/>
                <w:sz w:val="20"/>
                <w:szCs w:val="22"/>
              </w:rPr>
            </w:pPr>
            <w:r w:rsidRPr="00C049BB">
              <w:rPr>
                <w:rFonts w:ascii="Trebuchet MS" w:eastAsia="Times New Roman" w:hAnsi="Trebuchet MS"/>
                <w:sz w:val="20"/>
                <w:szCs w:val="22"/>
              </w:rPr>
              <w:t>Seznanjeni boste kaj je potrebno vedeti glede goljufivih finančnih transakcijah s poudarkom na računovodsko poročanje, o pogostih shemah prevar na področju finančnih transakcij ter notranjih kontrolah za preprečevanje prevar.</w:t>
            </w:r>
          </w:p>
        </w:tc>
      </w:tr>
      <w:tr w:rsidR="0034495C" w:rsidRPr="00C049BB" w14:paraId="5BB878ED" w14:textId="77777777" w:rsidTr="00434437">
        <w:trPr>
          <w:tblCellSpacing w:w="0" w:type="dxa"/>
          <w:jc w:val="center"/>
        </w:trPr>
        <w:tc>
          <w:tcPr>
            <w:tcW w:w="2037" w:type="dxa"/>
            <w:tcBorders>
              <w:top w:val="outset" w:sz="6" w:space="0" w:color="333366"/>
              <w:left w:val="outset" w:sz="6" w:space="0" w:color="333366"/>
              <w:bottom w:val="outset" w:sz="6" w:space="0" w:color="333366"/>
              <w:right w:val="outset" w:sz="6" w:space="0" w:color="333366"/>
            </w:tcBorders>
            <w:shd w:val="clear" w:color="auto" w:fill="FFCC99"/>
            <w:hideMark/>
          </w:tcPr>
          <w:p w14:paraId="40C3DA6C" w14:textId="51A3EB0F" w:rsidR="0034495C" w:rsidRPr="00C049BB" w:rsidRDefault="00D52A34" w:rsidP="0034495C">
            <w:pPr>
              <w:rPr>
                <w:rFonts w:ascii="Trebuchet MS" w:eastAsia="Times New Roman" w:hAnsi="Trebuchet MS" w:cs="Times New Roman"/>
                <w:b/>
                <w:bCs/>
                <w:sz w:val="20"/>
                <w:szCs w:val="22"/>
              </w:rPr>
            </w:pPr>
            <w:r w:rsidRPr="00C049BB">
              <w:rPr>
                <w:rFonts w:ascii="Trebuchet MS" w:eastAsia="Times New Roman" w:hAnsi="Trebuchet MS" w:cs="Times New Roman"/>
                <w:b/>
                <w:bCs/>
                <w:sz w:val="20"/>
                <w:szCs w:val="22"/>
              </w:rPr>
              <w:t>11:45</w:t>
            </w:r>
            <w:r w:rsidR="0034495C" w:rsidRPr="00C049BB">
              <w:rPr>
                <w:rFonts w:ascii="Trebuchet MS" w:eastAsia="Times New Roman" w:hAnsi="Trebuchet MS" w:cs="Times New Roman"/>
                <w:b/>
                <w:bCs/>
                <w:sz w:val="20"/>
                <w:szCs w:val="22"/>
              </w:rPr>
              <w:t>-1</w:t>
            </w:r>
            <w:r w:rsidR="00CF08D4" w:rsidRPr="00C049BB">
              <w:rPr>
                <w:rFonts w:ascii="Trebuchet MS" w:eastAsia="Times New Roman" w:hAnsi="Trebuchet MS" w:cs="Times New Roman"/>
                <w:b/>
                <w:bCs/>
                <w:sz w:val="20"/>
                <w:szCs w:val="22"/>
              </w:rPr>
              <w:t>2:45</w:t>
            </w:r>
            <w:r w:rsidR="00F96D99" w:rsidRPr="00C049BB">
              <w:rPr>
                <w:rFonts w:ascii="Trebuchet MS" w:eastAsia="Times New Roman" w:hAnsi="Trebuchet MS" w:cs="Times New Roman"/>
                <w:b/>
                <w:bCs/>
                <w:sz w:val="20"/>
                <w:szCs w:val="22"/>
              </w:rPr>
              <w:t xml:space="preserve"> </w:t>
            </w:r>
            <w:r w:rsidR="0034495C" w:rsidRPr="00C049BB">
              <w:rPr>
                <w:rFonts w:ascii="Trebuchet MS" w:eastAsia="Times New Roman" w:hAnsi="Trebuchet MS" w:cs="Times New Roman"/>
                <w:b/>
                <w:bCs/>
                <w:sz w:val="20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333366"/>
              <w:left w:val="outset" w:sz="6" w:space="0" w:color="333366"/>
              <w:bottom w:val="outset" w:sz="6" w:space="0" w:color="333366"/>
              <w:right w:val="outset" w:sz="6" w:space="0" w:color="333366"/>
            </w:tcBorders>
            <w:shd w:val="clear" w:color="auto" w:fill="FFCC99"/>
            <w:hideMark/>
          </w:tcPr>
          <w:p w14:paraId="349F3B73" w14:textId="77777777" w:rsidR="0034495C" w:rsidRPr="00C049BB" w:rsidRDefault="00BA3ECE" w:rsidP="0034495C">
            <w:pPr>
              <w:spacing w:before="100" w:beforeAutospacing="1" w:after="100" w:afterAutospacing="1"/>
              <w:rPr>
                <w:rFonts w:ascii="Trebuchet MS" w:hAnsi="Trebuchet MS" w:cs="Times New Roman"/>
                <w:b/>
                <w:bCs/>
                <w:i/>
                <w:sz w:val="20"/>
                <w:szCs w:val="22"/>
              </w:rPr>
            </w:pPr>
            <w:r w:rsidRPr="00C049BB">
              <w:rPr>
                <w:rFonts w:ascii="Trebuchet MS" w:hAnsi="Trebuchet MS" w:cs="Times New Roman"/>
                <w:b/>
                <w:bCs/>
                <w:i/>
                <w:sz w:val="20"/>
                <w:szCs w:val="22"/>
              </w:rPr>
              <w:t>Pavza za kosilo</w:t>
            </w:r>
          </w:p>
        </w:tc>
      </w:tr>
      <w:tr w:rsidR="0034495C" w:rsidRPr="00C049BB" w14:paraId="6810E820" w14:textId="77777777" w:rsidTr="00434437">
        <w:trPr>
          <w:tblCellSpacing w:w="0" w:type="dxa"/>
          <w:jc w:val="center"/>
        </w:trPr>
        <w:tc>
          <w:tcPr>
            <w:tcW w:w="2037" w:type="dxa"/>
            <w:tcBorders>
              <w:top w:val="outset" w:sz="6" w:space="0" w:color="333366"/>
              <w:left w:val="outset" w:sz="6" w:space="0" w:color="333366"/>
              <w:bottom w:val="outset" w:sz="6" w:space="0" w:color="333366"/>
              <w:right w:val="outset" w:sz="6" w:space="0" w:color="333366"/>
            </w:tcBorders>
            <w:shd w:val="clear" w:color="auto" w:fill="FFFFFF"/>
            <w:hideMark/>
          </w:tcPr>
          <w:p w14:paraId="4F04073F" w14:textId="1CB77E74" w:rsidR="0034495C" w:rsidRPr="00C049BB" w:rsidRDefault="0034495C" w:rsidP="0034495C">
            <w:pPr>
              <w:rPr>
                <w:rFonts w:ascii="Trebuchet MS" w:eastAsia="Times New Roman" w:hAnsi="Trebuchet MS" w:cs="Times New Roman"/>
                <w:b/>
                <w:bCs/>
                <w:sz w:val="20"/>
                <w:szCs w:val="22"/>
              </w:rPr>
            </w:pPr>
            <w:r w:rsidRPr="00C049BB">
              <w:rPr>
                <w:rFonts w:ascii="Trebuchet MS" w:eastAsia="Times New Roman" w:hAnsi="Trebuchet MS" w:cs="Times New Roman"/>
                <w:b/>
                <w:bCs/>
                <w:sz w:val="20"/>
                <w:szCs w:val="22"/>
              </w:rPr>
              <w:t>1</w:t>
            </w:r>
            <w:r w:rsidR="00CF08D4" w:rsidRPr="00C049BB">
              <w:rPr>
                <w:rFonts w:ascii="Trebuchet MS" w:eastAsia="Times New Roman" w:hAnsi="Trebuchet MS" w:cs="Times New Roman"/>
                <w:b/>
                <w:bCs/>
                <w:sz w:val="20"/>
                <w:szCs w:val="22"/>
              </w:rPr>
              <w:t>2:45-13:45</w:t>
            </w:r>
            <w:r w:rsidRPr="00C049BB">
              <w:rPr>
                <w:rFonts w:ascii="Trebuchet MS" w:eastAsia="Times New Roman" w:hAnsi="Trebuchet MS" w:cs="Times New Roman"/>
                <w:b/>
                <w:bCs/>
                <w:sz w:val="20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333366"/>
              <w:left w:val="outset" w:sz="6" w:space="0" w:color="333366"/>
              <w:bottom w:val="outset" w:sz="6" w:space="0" w:color="333366"/>
              <w:right w:val="outset" w:sz="6" w:space="0" w:color="333366"/>
            </w:tcBorders>
            <w:shd w:val="clear" w:color="auto" w:fill="FFFFFF"/>
            <w:hideMark/>
          </w:tcPr>
          <w:p w14:paraId="6896CBFC" w14:textId="7DAC4684" w:rsidR="00FB6398" w:rsidRPr="00C049BB" w:rsidRDefault="00D52A34" w:rsidP="00FB6398">
            <w:pPr>
              <w:spacing w:before="100" w:beforeAutospacing="1" w:after="100" w:afterAutospacing="1"/>
              <w:rPr>
                <w:rFonts w:ascii="Trebuchet MS" w:hAnsi="Trebuchet MS" w:cs="Times New Roman"/>
                <w:b/>
                <w:bCs/>
                <w:sz w:val="20"/>
                <w:szCs w:val="22"/>
              </w:rPr>
            </w:pPr>
            <w:r w:rsidRPr="00C049BB">
              <w:rPr>
                <w:rFonts w:ascii="Trebuchet MS" w:hAnsi="Trebuchet MS" w:cs="Times New Roman"/>
                <w:b/>
                <w:bCs/>
                <w:sz w:val="20"/>
                <w:szCs w:val="22"/>
              </w:rPr>
              <w:t>Pravo v povezavi s prevarami</w:t>
            </w:r>
            <w:r w:rsidR="00F96D99" w:rsidRPr="00C049BB">
              <w:rPr>
                <w:rFonts w:ascii="Trebuchet MS" w:hAnsi="Trebuchet MS" w:cs="Times New Roman"/>
                <w:b/>
                <w:bCs/>
                <w:sz w:val="20"/>
                <w:szCs w:val="22"/>
              </w:rPr>
              <w:t xml:space="preserve"> </w:t>
            </w:r>
            <w:r w:rsidR="00E55497" w:rsidRPr="00C049BB">
              <w:rPr>
                <w:rFonts w:ascii="Trebuchet MS" w:hAnsi="Trebuchet MS" w:cs="Times New Roman"/>
                <w:b/>
                <w:bCs/>
                <w:sz w:val="20"/>
                <w:szCs w:val="22"/>
              </w:rPr>
              <w:t>–</w:t>
            </w:r>
            <w:r w:rsidR="00FB6398" w:rsidRPr="00C049BB">
              <w:rPr>
                <w:rFonts w:ascii="Trebuchet MS" w:hAnsi="Trebuchet MS" w:cs="Times New Roman"/>
                <w:b/>
                <w:bCs/>
                <w:sz w:val="20"/>
                <w:szCs w:val="22"/>
              </w:rPr>
              <w:t xml:space="preserve"> </w:t>
            </w:r>
            <w:r w:rsidR="00DB2279" w:rsidRPr="00DB2279">
              <w:rPr>
                <w:rFonts w:ascii="Trebuchet MS" w:hAnsi="Trebuchet MS" w:cs="Times New Roman"/>
                <w:b/>
                <w:bCs/>
                <w:i/>
                <w:sz w:val="20"/>
                <w:szCs w:val="22"/>
              </w:rPr>
              <w:t>Luka Fabiani, LL.M.</w:t>
            </w:r>
          </w:p>
          <w:p w14:paraId="7C1C630D" w14:textId="51371BE1" w:rsidR="00740D14" w:rsidRPr="00C049BB" w:rsidRDefault="00D52A34" w:rsidP="00D52A34">
            <w:pPr>
              <w:spacing w:before="100" w:beforeAutospacing="1" w:after="100" w:afterAutospacing="1"/>
              <w:rPr>
                <w:rFonts w:ascii="Trebuchet MS" w:hAnsi="Trebuchet MS" w:cs="Times New Roman"/>
                <w:bCs/>
                <w:sz w:val="20"/>
                <w:szCs w:val="22"/>
              </w:rPr>
            </w:pPr>
            <w:r w:rsidRPr="00C049BB">
              <w:rPr>
                <w:rFonts w:ascii="Trebuchet MS" w:eastAsia="Times New Roman" w:hAnsi="Trebuchet MS"/>
                <w:sz w:val="20"/>
                <w:szCs w:val="22"/>
              </w:rPr>
              <w:t xml:space="preserve">Seznanjeni boste kaj je potrebno vedeti glede </w:t>
            </w:r>
            <w:r w:rsidRPr="00C049BB">
              <w:rPr>
                <w:rFonts w:ascii="Trebuchet MS" w:hAnsi="Trebuchet MS" w:cs="Times New Roman"/>
                <w:bCs/>
                <w:sz w:val="20"/>
                <w:szCs w:val="22"/>
              </w:rPr>
              <w:t xml:space="preserve">temeljnih pravnih konceptov med drugim kriminalnim in civilnim pravom, pravil v povezavi s sodnimi dokazi ter dobrih praks strokovnega pričanja na sodišču. </w:t>
            </w:r>
          </w:p>
        </w:tc>
      </w:tr>
      <w:tr w:rsidR="0034495C" w:rsidRPr="00C049BB" w14:paraId="1EB8DA68" w14:textId="77777777" w:rsidTr="00434437">
        <w:trPr>
          <w:tblCellSpacing w:w="0" w:type="dxa"/>
          <w:jc w:val="center"/>
        </w:trPr>
        <w:tc>
          <w:tcPr>
            <w:tcW w:w="2037" w:type="dxa"/>
            <w:tcBorders>
              <w:top w:val="outset" w:sz="6" w:space="0" w:color="333366"/>
              <w:left w:val="outset" w:sz="6" w:space="0" w:color="333366"/>
              <w:bottom w:val="outset" w:sz="6" w:space="0" w:color="333366"/>
              <w:right w:val="outset" w:sz="6" w:space="0" w:color="333366"/>
            </w:tcBorders>
            <w:shd w:val="clear" w:color="auto" w:fill="FFCC99"/>
            <w:hideMark/>
          </w:tcPr>
          <w:p w14:paraId="6BA5FDF2" w14:textId="43AF6FE9" w:rsidR="0034495C" w:rsidRPr="00C049BB" w:rsidRDefault="00CF08D4" w:rsidP="0034495C">
            <w:pPr>
              <w:rPr>
                <w:rFonts w:ascii="Trebuchet MS" w:eastAsia="Times New Roman" w:hAnsi="Trebuchet MS" w:cs="Times New Roman"/>
                <w:b/>
                <w:bCs/>
                <w:sz w:val="20"/>
                <w:szCs w:val="22"/>
              </w:rPr>
            </w:pPr>
            <w:r w:rsidRPr="00C049BB">
              <w:rPr>
                <w:rFonts w:ascii="Trebuchet MS" w:eastAsia="Times New Roman" w:hAnsi="Trebuchet MS" w:cs="Times New Roman"/>
                <w:b/>
                <w:bCs/>
                <w:sz w:val="20"/>
                <w:szCs w:val="22"/>
              </w:rPr>
              <w:t>13:45-14:00</w:t>
            </w:r>
            <w:r w:rsidR="0034495C" w:rsidRPr="00C049BB">
              <w:rPr>
                <w:rFonts w:ascii="Trebuchet MS" w:eastAsia="Times New Roman" w:hAnsi="Trebuchet MS" w:cs="Times New Roman"/>
                <w:b/>
                <w:bCs/>
                <w:sz w:val="20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333366"/>
              <w:left w:val="outset" w:sz="6" w:space="0" w:color="333366"/>
              <w:bottom w:val="outset" w:sz="6" w:space="0" w:color="333366"/>
              <w:right w:val="outset" w:sz="6" w:space="0" w:color="333366"/>
            </w:tcBorders>
            <w:shd w:val="clear" w:color="auto" w:fill="FFCC99"/>
            <w:hideMark/>
          </w:tcPr>
          <w:p w14:paraId="5A0C2373" w14:textId="77777777" w:rsidR="0034495C" w:rsidRPr="00C049BB" w:rsidRDefault="00BA3ECE" w:rsidP="0034495C">
            <w:pPr>
              <w:spacing w:before="100" w:beforeAutospacing="1" w:after="100" w:afterAutospacing="1"/>
              <w:rPr>
                <w:rFonts w:ascii="Trebuchet MS" w:hAnsi="Trebuchet MS" w:cs="Times New Roman"/>
                <w:b/>
                <w:bCs/>
                <w:i/>
                <w:sz w:val="20"/>
                <w:szCs w:val="22"/>
              </w:rPr>
            </w:pPr>
            <w:r w:rsidRPr="00C049BB">
              <w:rPr>
                <w:rFonts w:ascii="Trebuchet MS" w:hAnsi="Trebuchet MS" w:cs="Times New Roman"/>
                <w:b/>
                <w:bCs/>
                <w:i/>
                <w:sz w:val="20"/>
                <w:szCs w:val="22"/>
              </w:rPr>
              <w:t>Pavza za kavo</w:t>
            </w:r>
          </w:p>
        </w:tc>
      </w:tr>
      <w:tr w:rsidR="0034495C" w:rsidRPr="00C049BB" w14:paraId="05E1B997" w14:textId="77777777" w:rsidTr="00434437">
        <w:trPr>
          <w:tblCellSpacing w:w="0" w:type="dxa"/>
          <w:jc w:val="center"/>
        </w:trPr>
        <w:tc>
          <w:tcPr>
            <w:tcW w:w="2037" w:type="dxa"/>
            <w:tcBorders>
              <w:top w:val="outset" w:sz="6" w:space="0" w:color="333366"/>
              <w:left w:val="outset" w:sz="6" w:space="0" w:color="333366"/>
              <w:bottom w:val="outset" w:sz="6" w:space="0" w:color="333366"/>
              <w:right w:val="outset" w:sz="6" w:space="0" w:color="333366"/>
            </w:tcBorders>
            <w:shd w:val="clear" w:color="auto" w:fill="FFFFFF"/>
            <w:hideMark/>
          </w:tcPr>
          <w:p w14:paraId="349F8346" w14:textId="2913591E" w:rsidR="0034495C" w:rsidRPr="00C049BB" w:rsidRDefault="00CF08D4" w:rsidP="0034495C">
            <w:pPr>
              <w:rPr>
                <w:rFonts w:ascii="Trebuchet MS" w:eastAsia="Times New Roman" w:hAnsi="Trebuchet MS" w:cs="Times New Roman"/>
                <w:b/>
                <w:bCs/>
                <w:sz w:val="20"/>
                <w:szCs w:val="22"/>
              </w:rPr>
            </w:pPr>
            <w:r w:rsidRPr="00C049BB">
              <w:rPr>
                <w:rFonts w:ascii="Trebuchet MS" w:eastAsia="Times New Roman" w:hAnsi="Trebuchet MS" w:cs="Times New Roman"/>
                <w:b/>
                <w:bCs/>
                <w:sz w:val="20"/>
                <w:szCs w:val="22"/>
              </w:rPr>
              <w:t>14:00</w:t>
            </w:r>
            <w:r w:rsidR="00740D14" w:rsidRPr="00C049BB">
              <w:rPr>
                <w:rFonts w:ascii="Trebuchet MS" w:eastAsia="Times New Roman" w:hAnsi="Trebuchet MS" w:cs="Times New Roman"/>
                <w:b/>
                <w:bCs/>
                <w:sz w:val="20"/>
                <w:szCs w:val="22"/>
              </w:rPr>
              <w:t>-15</w:t>
            </w:r>
            <w:r w:rsidRPr="00C049BB">
              <w:rPr>
                <w:rFonts w:ascii="Trebuchet MS" w:eastAsia="Times New Roman" w:hAnsi="Trebuchet MS" w:cs="Times New Roman"/>
                <w:b/>
                <w:bCs/>
                <w:sz w:val="20"/>
                <w:szCs w:val="22"/>
              </w:rPr>
              <w:t>:00</w:t>
            </w:r>
            <w:r w:rsidR="0034495C" w:rsidRPr="00C049BB">
              <w:rPr>
                <w:rFonts w:ascii="Trebuchet MS" w:eastAsia="Times New Roman" w:hAnsi="Trebuchet MS" w:cs="Times New Roman"/>
                <w:b/>
                <w:bCs/>
                <w:sz w:val="20"/>
                <w:szCs w:val="22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333366"/>
              <w:left w:val="outset" w:sz="6" w:space="0" w:color="333366"/>
              <w:bottom w:val="outset" w:sz="6" w:space="0" w:color="333366"/>
              <w:right w:val="outset" w:sz="6" w:space="0" w:color="333366"/>
            </w:tcBorders>
            <w:shd w:val="clear" w:color="auto" w:fill="FFFFFF"/>
            <w:hideMark/>
          </w:tcPr>
          <w:p w14:paraId="667BF6CF" w14:textId="47242FB5" w:rsidR="00F96D99" w:rsidRPr="00C049BB" w:rsidRDefault="00CF08D4" w:rsidP="00F96D99">
            <w:pPr>
              <w:spacing w:before="100" w:beforeAutospacing="1" w:after="100" w:afterAutospacing="1"/>
              <w:rPr>
                <w:rFonts w:ascii="Trebuchet MS" w:hAnsi="Trebuchet MS" w:cs="Times New Roman"/>
                <w:b/>
                <w:bCs/>
                <w:sz w:val="20"/>
                <w:szCs w:val="22"/>
              </w:rPr>
            </w:pPr>
            <w:r w:rsidRPr="00C049BB">
              <w:rPr>
                <w:rFonts w:ascii="Trebuchet MS" w:hAnsi="Trebuchet MS" w:cs="Times New Roman"/>
                <w:b/>
                <w:bCs/>
                <w:sz w:val="20"/>
                <w:szCs w:val="22"/>
              </w:rPr>
              <w:t>P</w:t>
            </w:r>
            <w:r w:rsidR="006E64F6" w:rsidRPr="00C049BB">
              <w:rPr>
                <w:rFonts w:ascii="Trebuchet MS" w:hAnsi="Trebuchet MS" w:cs="Times New Roman"/>
                <w:b/>
                <w:bCs/>
                <w:sz w:val="20"/>
                <w:szCs w:val="22"/>
              </w:rPr>
              <w:t>reprečevanje prevar</w:t>
            </w:r>
            <w:r w:rsidR="004372FD" w:rsidRPr="00C049BB">
              <w:rPr>
                <w:rFonts w:ascii="Trebuchet MS" w:hAnsi="Trebuchet MS" w:cs="Times New Roman"/>
                <w:b/>
                <w:bCs/>
                <w:sz w:val="20"/>
                <w:szCs w:val="22"/>
              </w:rPr>
              <w:t xml:space="preserve"> </w:t>
            </w:r>
            <w:r w:rsidR="00E55497" w:rsidRPr="00C049BB">
              <w:rPr>
                <w:rFonts w:ascii="Trebuchet MS" w:hAnsi="Trebuchet MS" w:cs="Times New Roman"/>
                <w:b/>
                <w:bCs/>
                <w:sz w:val="20"/>
                <w:szCs w:val="22"/>
              </w:rPr>
              <w:t>–</w:t>
            </w:r>
            <w:r w:rsidR="00F96D99" w:rsidRPr="00C049BB">
              <w:rPr>
                <w:rFonts w:ascii="Trebuchet MS" w:hAnsi="Trebuchet MS" w:cs="Times New Roman"/>
                <w:b/>
                <w:bCs/>
                <w:sz w:val="20"/>
                <w:szCs w:val="22"/>
              </w:rPr>
              <w:t xml:space="preserve"> </w:t>
            </w:r>
            <w:r w:rsidR="00D74484" w:rsidRPr="00DB2279">
              <w:rPr>
                <w:rFonts w:ascii="Trebuchet MS" w:hAnsi="Trebuchet MS" w:cs="Times New Roman"/>
                <w:b/>
                <w:bCs/>
                <w:i/>
                <w:sz w:val="20"/>
                <w:szCs w:val="22"/>
              </w:rPr>
              <w:t>Polona Pergar Guzaj</w:t>
            </w:r>
            <w:r w:rsidR="00DB2279">
              <w:rPr>
                <w:rFonts w:ascii="Trebuchet MS" w:hAnsi="Trebuchet MS" w:cs="Times New Roman"/>
                <w:b/>
                <w:bCs/>
                <w:i/>
                <w:sz w:val="20"/>
                <w:szCs w:val="22"/>
              </w:rPr>
              <w:t xml:space="preserve"> </w:t>
            </w:r>
          </w:p>
          <w:p w14:paraId="3CB84FFF" w14:textId="4091DA62" w:rsidR="00740D14" w:rsidRPr="00C049BB" w:rsidRDefault="00CF08D4" w:rsidP="00CF08D4">
            <w:pPr>
              <w:pStyle w:val="NormalWeb"/>
              <w:rPr>
                <w:rFonts w:ascii="Trebuchet MS" w:eastAsia="Times New Roman" w:hAnsi="Trebuchet MS"/>
                <w:szCs w:val="22"/>
                <w:lang w:val="sl-SI"/>
              </w:rPr>
            </w:pPr>
            <w:r w:rsidRPr="00C049BB">
              <w:rPr>
                <w:rFonts w:ascii="Trebuchet MS" w:eastAsia="Times New Roman" w:hAnsi="Trebuchet MS"/>
                <w:szCs w:val="22"/>
              </w:rPr>
              <w:t xml:space="preserve">Seznanjeni boste kaj je potrebno vedeti glede </w:t>
            </w:r>
            <w:r w:rsidRPr="00C049BB">
              <w:rPr>
                <w:rFonts w:ascii="Trebuchet MS" w:eastAsia="Times New Roman" w:hAnsi="Trebuchet MS"/>
                <w:szCs w:val="22"/>
                <w:lang w:val="sl-SI"/>
              </w:rPr>
              <w:t>vzrokov</w:t>
            </w:r>
            <w:r w:rsidR="00D52A34" w:rsidRPr="00C049BB">
              <w:rPr>
                <w:rFonts w:ascii="Trebuchet MS" w:eastAsia="Times New Roman" w:hAnsi="Trebuchet MS"/>
                <w:szCs w:val="22"/>
                <w:lang w:val="sl-SI"/>
              </w:rPr>
              <w:t xml:space="preserve"> za prevare, kriminal belih ovratnikov in druge poklicne </w:t>
            </w:r>
            <w:r w:rsidRPr="00C049BB">
              <w:rPr>
                <w:rFonts w:ascii="Trebuchet MS" w:eastAsia="Times New Roman" w:hAnsi="Trebuchet MS"/>
                <w:szCs w:val="22"/>
                <w:lang w:val="sl-SI"/>
              </w:rPr>
              <w:t xml:space="preserve">prevare ter </w:t>
            </w:r>
            <w:r w:rsidR="0050442E" w:rsidRPr="00C049BB">
              <w:rPr>
                <w:rFonts w:ascii="Trebuchet MS" w:eastAsia="Times New Roman" w:hAnsi="Trebuchet MS"/>
                <w:szCs w:val="22"/>
                <w:lang w:val="sl-SI"/>
              </w:rPr>
              <w:t xml:space="preserve">glede </w:t>
            </w:r>
            <w:r w:rsidRPr="00C049BB">
              <w:rPr>
                <w:rFonts w:ascii="Trebuchet MS" w:eastAsia="Times New Roman" w:hAnsi="Trebuchet MS"/>
                <w:szCs w:val="22"/>
                <w:lang w:val="sl-SI"/>
              </w:rPr>
              <w:t>preprečevanja prevar in ocenjevanja</w:t>
            </w:r>
            <w:r w:rsidR="0050442E" w:rsidRPr="00C049BB">
              <w:rPr>
                <w:rFonts w:ascii="Trebuchet MS" w:eastAsia="Times New Roman" w:hAnsi="Trebuchet MS"/>
                <w:szCs w:val="22"/>
                <w:lang w:val="sl-SI"/>
              </w:rPr>
              <w:t xml:space="preserve"> tveganj</w:t>
            </w:r>
            <w:r w:rsidR="00D52A34" w:rsidRPr="00C049BB">
              <w:rPr>
                <w:rFonts w:ascii="Trebuchet MS" w:eastAsia="Times New Roman" w:hAnsi="Trebuchet MS"/>
                <w:szCs w:val="22"/>
                <w:lang w:val="sl-SI"/>
              </w:rPr>
              <w:t xml:space="preserve"> izpostavljenosti prevaram.</w:t>
            </w:r>
          </w:p>
        </w:tc>
      </w:tr>
      <w:tr w:rsidR="00CF08D4" w:rsidRPr="00C049BB" w14:paraId="7D294DB7" w14:textId="77777777" w:rsidTr="00434437">
        <w:trPr>
          <w:tblCellSpacing w:w="0" w:type="dxa"/>
          <w:jc w:val="center"/>
        </w:trPr>
        <w:tc>
          <w:tcPr>
            <w:tcW w:w="2037" w:type="dxa"/>
            <w:tcBorders>
              <w:top w:val="outset" w:sz="6" w:space="0" w:color="333366"/>
              <w:left w:val="outset" w:sz="6" w:space="0" w:color="333366"/>
              <w:bottom w:val="outset" w:sz="6" w:space="0" w:color="333366"/>
              <w:right w:val="outset" w:sz="6" w:space="0" w:color="333366"/>
            </w:tcBorders>
            <w:shd w:val="clear" w:color="auto" w:fill="FFFFFF"/>
          </w:tcPr>
          <w:p w14:paraId="24F0C56C" w14:textId="5FB340EC" w:rsidR="00CF08D4" w:rsidRPr="00C049BB" w:rsidRDefault="00DB2279" w:rsidP="0034495C">
            <w:pPr>
              <w:rPr>
                <w:rFonts w:ascii="Trebuchet MS" w:eastAsia="Times New Roman" w:hAnsi="Trebuchet MS" w:cs="Times New Roman"/>
                <w:b/>
                <w:bCs/>
                <w:sz w:val="20"/>
                <w:szCs w:val="22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0"/>
                <w:szCs w:val="22"/>
              </w:rPr>
              <w:t>15:00-16:00</w:t>
            </w:r>
          </w:p>
        </w:tc>
        <w:tc>
          <w:tcPr>
            <w:tcW w:w="0" w:type="auto"/>
            <w:tcBorders>
              <w:top w:val="outset" w:sz="6" w:space="0" w:color="333366"/>
              <w:left w:val="outset" w:sz="6" w:space="0" w:color="333366"/>
              <w:bottom w:val="outset" w:sz="6" w:space="0" w:color="333366"/>
              <w:right w:val="outset" w:sz="6" w:space="0" w:color="333366"/>
            </w:tcBorders>
            <w:shd w:val="clear" w:color="auto" w:fill="FFFFFF"/>
          </w:tcPr>
          <w:p w14:paraId="43D27D9A" w14:textId="478C93EE" w:rsidR="00CF08D4" w:rsidRPr="00C049BB" w:rsidRDefault="00D74484" w:rsidP="00F96D99">
            <w:pPr>
              <w:spacing w:before="100" w:beforeAutospacing="1" w:after="100" w:afterAutospacing="1"/>
              <w:rPr>
                <w:rFonts w:ascii="Trebuchet MS" w:hAnsi="Trebuchet MS" w:cs="Times New Roman"/>
                <w:bCs/>
                <w:sz w:val="20"/>
                <w:szCs w:val="22"/>
              </w:rPr>
            </w:pPr>
            <w:r>
              <w:rPr>
                <w:rFonts w:ascii="Trebuchet MS" w:hAnsi="Trebuchet MS" w:cs="Times New Roman"/>
                <w:bCs/>
                <w:sz w:val="20"/>
                <w:szCs w:val="22"/>
              </w:rPr>
              <w:t>Kratek p</w:t>
            </w:r>
            <w:r w:rsidR="00CF08D4" w:rsidRPr="00C049BB">
              <w:rPr>
                <w:rFonts w:ascii="Trebuchet MS" w:hAnsi="Trebuchet MS" w:cs="Times New Roman"/>
                <w:bCs/>
                <w:sz w:val="20"/>
                <w:szCs w:val="22"/>
              </w:rPr>
              <w:t xml:space="preserve">isni izpit </w:t>
            </w:r>
            <w:r>
              <w:rPr>
                <w:rFonts w:ascii="Trebuchet MS" w:hAnsi="Trebuchet MS" w:cs="Times New Roman"/>
                <w:bCs/>
                <w:sz w:val="20"/>
                <w:szCs w:val="22"/>
              </w:rPr>
              <w:t>(</w:t>
            </w:r>
            <w:r w:rsidR="00CF08D4" w:rsidRPr="00C049BB">
              <w:rPr>
                <w:rFonts w:ascii="Trebuchet MS" w:hAnsi="Trebuchet MS" w:cs="Times New Roman"/>
                <w:bCs/>
                <w:sz w:val="20"/>
                <w:szCs w:val="22"/>
              </w:rPr>
              <w:t>po želji</w:t>
            </w:r>
            <w:r>
              <w:rPr>
                <w:rFonts w:ascii="Trebuchet MS" w:hAnsi="Trebuchet MS" w:cs="Times New Roman"/>
                <w:bCs/>
                <w:sz w:val="20"/>
                <w:szCs w:val="22"/>
              </w:rPr>
              <w:t>)</w:t>
            </w:r>
            <w:r w:rsidR="00B84209" w:rsidRPr="00C049BB">
              <w:rPr>
                <w:rFonts w:ascii="Trebuchet MS" w:hAnsi="Trebuchet MS" w:cs="Times New Roman"/>
                <w:bCs/>
                <w:sz w:val="20"/>
                <w:szCs w:val="22"/>
              </w:rPr>
              <w:t xml:space="preserve"> </w:t>
            </w:r>
          </w:p>
        </w:tc>
      </w:tr>
      <w:tr w:rsidR="00B366E8" w:rsidRPr="00C049BB" w14:paraId="76820237" w14:textId="77777777" w:rsidTr="00B366E8">
        <w:trPr>
          <w:tblCellSpacing w:w="0" w:type="dxa"/>
          <w:jc w:val="center"/>
        </w:trPr>
        <w:tc>
          <w:tcPr>
            <w:tcW w:w="2037" w:type="dxa"/>
            <w:tcBorders>
              <w:top w:val="outset" w:sz="6" w:space="0" w:color="333366"/>
              <w:left w:val="outset" w:sz="6" w:space="0" w:color="333366"/>
              <w:bottom w:val="outset" w:sz="6" w:space="0" w:color="333366"/>
              <w:right w:val="outset" w:sz="6" w:space="0" w:color="333366"/>
            </w:tcBorders>
            <w:shd w:val="clear" w:color="auto" w:fill="FFCC99"/>
          </w:tcPr>
          <w:p w14:paraId="3F998210" w14:textId="63FE83FC" w:rsidR="00B366E8" w:rsidRPr="00C049BB" w:rsidRDefault="00740D14" w:rsidP="0034495C">
            <w:pPr>
              <w:rPr>
                <w:rFonts w:ascii="Trebuchet MS" w:eastAsia="Times New Roman" w:hAnsi="Trebuchet MS" w:cs="Times New Roman"/>
                <w:b/>
                <w:bCs/>
                <w:sz w:val="20"/>
                <w:szCs w:val="22"/>
              </w:rPr>
            </w:pPr>
            <w:r w:rsidRPr="00C049BB">
              <w:rPr>
                <w:rFonts w:ascii="Trebuchet MS" w:eastAsia="Times New Roman" w:hAnsi="Trebuchet MS" w:cs="Times New Roman"/>
                <w:b/>
                <w:bCs/>
                <w:sz w:val="20"/>
                <w:szCs w:val="22"/>
              </w:rPr>
              <w:t>16</w:t>
            </w:r>
            <w:r w:rsidR="00F96D99" w:rsidRPr="00C049BB">
              <w:rPr>
                <w:rFonts w:ascii="Trebuchet MS" w:eastAsia="Times New Roman" w:hAnsi="Trebuchet MS" w:cs="Times New Roman"/>
                <w:b/>
                <w:bCs/>
                <w:sz w:val="20"/>
                <w:szCs w:val="22"/>
              </w:rPr>
              <w:t>.00</w:t>
            </w:r>
          </w:p>
        </w:tc>
        <w:tc>
          <w:tcPr>
            <w:tcW w:w="0" w:type="auto"/>
            <w:tcBorders>
              <w:top w:val="outset" w:sz="6" w:space="0" w:color="333366"/>
              <w:left w:val="outset" w:sz="6" w:space="0" w:color="333366"/>
              <w:bottom w:val="outset" w:sz="6" w:space="0" w:color="333366"/>
              <w:right w:val="outset" w:sz="6" w:space="0" w:color="333366"/>
            </w:tcBorders>
            <w:shd w:val="clear" w:color="auto" w:fill="FFCC99"/>
          </w:tcPr>
          <w:p w14:paraId="7F1F8018" w14:textId="77777777" w:rsidR="00B366E8" w:rsidRPr="00C049BB" w:rsidRDefault="00BA3ECE" w:rsidP="0034495C">
            <w:pPr>
              <w:spacing w:before="100" w:beforeAutospacing="1" w:after="100" w:afterAutospacing="1"/>
              <w:rPr>
                <w:rFonts w:ascii="Trebuchet MS" w:hAnsi="Trebuchet MS" w:cs="Times New Roman"/>
                <w:b/>
                <w:bCs/>
                <w:i/>
                <w:sz w:val="20"/>
                <w:szCs w:val="22"/>
              </w:rPr>
            </w:pPr>
            <w:r w:rsidRPr="00C049BB">
              <w:rPr>
                <w:rFonts w:ascii="Trebuchet MS" w:hAnsi="Trebuchet MS" w:cs="Times New Roman"/>
                <w:b/>
                <w:bCs/>
                <w:i/>
                <w:sz w:val="20"/>
                <w:szCs w:val="22"/>
              </w:rPr>
              <w:t>Zaključek seminarja</w:t>
            </w:r>
          </w:p>
        </w:tc>
      </w:tr>
    </w:tbl>
    <w:p w14:paraId="749BEE97" w14:textId="77777777" w:rsidR="005852DB" w:rsidRPr="00EE20F9" w:rsidRDefault="005852DB">
      <w:pPr>
        <w:rPr>
          <w:rFonts w:ascii="Trebuchet MS" w:hAnsi="Trebuchet MS"/>
          <w:b/>
          <w:sz w:val="22"/>
          <w:szCs w:val="22"/>
        </w:rPr>
      </w:pPr>
      <w:r w:rsidRPr="00EE20F9">
        <w:rPr>
          <w:rFonts w:ascii="Trebuchet MS" w:hAnsi="Trebuchet MS"/>
          <w:b/>
          <w:sz w:val="22"/>
          <w:szCs w:val="22"/>
        </w:rPr>
        <w:br w:type="page"/>
      </w:r>
    </w:p>
    <w:p w14:paraId="43B9C657" w14:textId="48251CB8" w:rsidR="00FC6820" w:rsidRDefault="00C049BB" w:rsidP="00C049BB">
      <w:pPr>
        <w:jc w:val="center"/>
        <w:rPr>
          <w:rFonts w:ascii="Trebuchet MS" w:hAnsi="Trebuchet MS"/>
          <w:b/>
          <w:sz w:val="22"/>
          <w:szCs w:val="22"/>
        </w:rPr>
      </w:pPr>
      <w:r w:rsidRPr="00EE20F9">
        <w:rPr>
          <w:rFonts w:ascii="Trebuchet MS" w:hAnsi="Trebuchet MS"/>
          <w:b/>
          <w:sz w:val="22"/>
          <w:szCs w:val="22"/>
        </w:rPr>
        <w:lastRenderedPageBreak/>
        <w:t>PREDAVATELJI</w:t>
      </w:r>
    </w:p>
    <w:p w14:paraId="52CB9D7A" w14:textId="77777777" w:rsidR="00032C50" w:rsidRDefault="00032C50" w:rsidP="00C049BB">
      <w:pPr>
        <w:jc w:val="center"/>
        <w:rPr>
          <w:rFonts w:ascii="Trebuchet MS" w:hAnsi="Trebuchet MS"/>
          <w:b/>
          <w:sz w:val="22"/>
          <w:szCs w:val="22"/>
        </w:rPr>
      </w:pPr>
    </w:p>
    <w:p w14:paraId="73E6A9BC" w14:textId="77777777" w:rsidR="002C1CF6" w:rsidRDefault="002C1CF6" w:rsidP="002C1CF6">
      <w:pPr>
        <w:rPr>
          <w:rFonts w:ascii="Trebuchet MS" w:eastAsia="Times New Roman" w:hAnsi="Trebuchet MS" w:cs="Times New Roman"/>
          <w:b/>
          <w:vanish/>
          <w:sz w:val="20"/>
          <w:szCs w:val="20"/>
        </w:rPr>
      </w:pPr>
    </w:p>
    <w:p w14:paraId="277427E0" w14:textId="77777777" w:rsidR="00DC0CE1" w:rsidRDefault="00DC0CE1" w:rsidP="002C1CF6">
      <w:pPr>
        <w:rPr>
          <w:rFonts w:ascii="Trebuchet MS" w:eastAsia="Times New Roman" w:hAnsi="Trebuchet MS" w:cs="Times New Roman"/>
          <w:b/>
          <w:vanish/>
          <w:sz w:val="20"/>
          <w:szCs w:val="20"/>
        </w:rPr>
        <w:sectPr w:rsidR="00DC0CE1" w:rsidSect="002F1564">
          <w:pgSz w:w="11900" w:h="16840"/>
          <w:pgMar w:top="1418" w:right="1531" w:bottom="1418" w:left="1814" w:header="709" w:footer="709" w:gutter="0"/>
          <w:cols w:space="708"/>
          <w:docGrid w:linePitch="360"/>
        </w:sectPr>
      </w:pPr>
    </w:p>
    <w:p w14:paraId="6760493D" w14:textId="275CA008" w:rsidR="002C1CF6" w:rsidRPr="00F247F3" w:rsidRDefault="002C1CF6" w:rsidP="002C1CF6">
      <w:pPr>
        <w:rPr>
          <w:rFonts w:ascii="Trebuchet MS" w:eastAsia="Times New Roman" w:hAnsi="Trebuchet MS" w:cs="Times New Roman"/>
          <w:b/>
          <w:vanish/>
          <w:sz w:val="20"/>
          <w:szCs w:val="20"/>
        </w:rPr>
      </w:pPr>
      <w:r w:rsidRPr="00F247F3">
        <w:rPr>
          <w:rFonts w:ascii="Trebuchet MS" w:eastAsia="Times New Roman" w:hAnsi="Trebuchet MS" w:cs="Times New Roman"/>
          <w:b/>
          <w:vanish/>
          <w:sz w:val="20"/>
          <w:szCs w:val="20"/>
        </w:rPr>
        <w:t>dr. Sandra Damijan, CFE</w:t>
      </w:r>
    </w:p>
    <w:p w14:paraId="5B5B4040" w14:textId="77777777" w:rsidR="001C37F0" w:rsidRPr="00FC6820" w:rsidRDefault="001C37F0" w:rsidP="00FC6820">
      <w:pPr>
        <w:rPr>
          <w:rFonts w:ascii="Trebuchet MS" w:hAnsi="Trebuchet MS"/>
          <w:b/>
          <w:sz w:val="22"/>
          <w:szCs w:val="22"/>
        </w:rPr>
      </w:pPr>
    </w:p>
    <w:p w14:paraId="5808AF2D" w14:textId="77777777" w:rsidR="002C1CF6" w:rsidRPr="00032C50" w:rsidRDefault="002C1CF6" w:rsidP="00CB1D73">
      <w:pPr>
        <w:spacing w:line="360" w:lineRule="auto"/>
        <w:rPr>
          <w:rFonts w:eastAsia="Times New Roman" w:cs="Times New Roman"/>
          <w:noProof/>
          <w:sz w:val="20"/>
          <w:szCs w:val="20"/>
          <w:lang w:val="en-US"/>
        </w:rPr>
      </w:pPr>
      <w:r w:rsidRPr="00032C50">
        <w:rPr>
          <w:rFonts w:eastAsia="Times New Roman"/>
          <w:noProof/>
          <w:sz w:val="20"/>
          <w:szCs w:val="20"/>
          <w:lang w:val="en-US"/>
        </w:rPr>
        <w:drawing>
          <wp:inline distT="0" distB="0" distL="0" distR="0" wp14:anchorId="39B229E2" wp14:editId="130B67E0">
            <wp:extent cx="1085390" cy="1027430"/>
            <wp:effectExtent l="0" t="0" r="6985" b="0"/>
            <wp:docPr id="4" name="Picture 4" descr="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565" cy="1027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68996C8" w14:textId="77777777" w:rsidR="002C1CF6" w:rsidRPr="00F247F3" w:rsidRDefault="002C1CF6" w:rsidP="00032C50">
      <w:pPr>
        <w:jc w:val="both"/>
        <w:rPr>
          <w:rFonts w:ascii="Trebuchet MS" w:eastAsia="Times New Roman" w:hAnsi="Trebuchet MS" w:cs="Times New Roman"/>
          <w:vanish/>
          <w:sz w:val="20"/>
          <w:szCs w:val="20"/>
        </w:rPr>
      </w:pPr>
    </w:p>
    <w:p w14:paraId="176A76F0" w14:textId="77777777" w:rsidR="002C1CF6" w:rsidRPr="00F247F3" w:rsidRDefault="002C1CF6" w:rsidP="00032C50">
      <w:pPr>
        <w:jc w:val="both"/>
        <w:rPr>
          <w:rFonts w:ascii="Trebuchet MS" w:eastAsia="Times New Roman" w:hAnsi="Trebuchet MS" w:cs="Times New Roman"/>
          <w:vanish/>
          <w:sz w:val="20"/>
          <w:szCs w:val="20"/>
        </w:rPr>
      </w:pPr>
      <w:r w:rsidRPr="00F247F3">
        <w:rPr>
          <w:rFonts w:ascii="Trebuchet MS" w:eastAsia="Times New Roman" w:hAnsi="Trebuchet MS" w:cs="Times New Roman"/>
          <w:vanish/>
          <w:sz w:val="20"/>
          <w:szCs w:val="20"/>
        </w:rPr>
        <w:t xml:space="preserve">Sandra, vodja usposabljanj ACFE Slovenija, je vodja področja forenzičnih storitev v slovenski pisarni družbe PricewaterhouseCoopers. Ima bogate izkušnje s področja preiskovanja prevar in drugih oškodovanj, projekti preveritve skladnosti poslovanja,  preprečevanja in upravljanja s tveganji korupcije, prevar ter drugih nepravilnosti. Poleg tega je predavateljica na Akademiji korporativne integritete in redna gostujoča predavateljica predmeta »Korupcija in razvoj« na Ekonomski fakulteti Univerze v Ljubljani, kot tudi na številnih drugih seminarjih. </w:t>
      </w:r>
    </w:p>
    <w:p w14:paraId="6A618776" w14:textId="77777777" w:rsidR="002C1CF6" w:rsidRDefault="002C1CF6" w:rsidP="00CB1D73">
      <w:pPr>
        <w:tabs>
          <w:tab w:val="left" w:pos="2093"/>
        </w:tabs>
        <w:rPr>
          <w:rFonts w:ascii="Trebuchet MS" w:eastAsia="Times New Roman" w:hAnsi="Trebuchet MS" w:cs="Times New Roman"/>
          <w:b/>
          <w:vanish/>
          <w:sz w:val="20"/>
          <w:szCs w:val="20"/>
        </w:rPr>
      </w:pPr>
    </w:p>
    <w:p w14:paraId="1C144B9C" w14:textId="4A00B984" w:rsidR="002C1CF6" w:rsidRDefault="002C1CF6" w:rsidP="00CB1D73">
      <w:pPr>
        <w:tabs>
          <w:tab w:val="left" w:pos="2093"/>
        </w:tabs>
        <w:rPr>
          <w:rFonts w:ascii="Trebuchet MS" w:eastAsia="Times New Roman" w:hAnsi="Trebuchet MS" w:cs="Times New Roman"/>
          <w:b/>
          <w:vanish/>
          <w:sz w:val="20"/>
          <w:szCs w:val="20"/>
        </w:rPr>
      </w:pPr>
      <w:r>
        <w:rPr>
          <w:rFonts w:ascii="Trebuchet MS" w:eastAsia="Times New Roman" w:hAnsi="Trebuchet MS" w:cs="Times New Roman"/>
          <w:b/>
          <w:vanish/>
          <w:sz w:val="20"/>
          <w:szCs w:val="20"/>
        </w:rPr>
        <w:t>Mag. Mojca Međedović, CFE</w:t>
      </w:r>
    </w:p>
    <w:p w14:paraId="28159607" w14:textId="77777777" w:rsidR="002C1CF6" w:rsidRPr="00F247F3" w:rsidRDefault="002C1CF6" w:rsidP="00CB1D73">
      <w:pPr>
        <w:tabs>
          <w:tab w:val="left" w:pos="2093"/>
        </w:tabs>
        <w:rPr>
          <w:rFonts w:ascii="Trebuchet MS" w:eastAsia="Times New Roman" w:hAnsi="Trebuchet MS" w:cs="Times New Roman"/>
          <w:b/>
          <w:vanish/>
          <w:sz w:val="20"/>
          <w:szCs w:val="20"/>
        </w:rPr>
      </w:pPr>
    </w:p>
    <w:p w14:paraId="3A96B580" w14:textId="703E7B85" w:rsidR="002C1CF6" w:rsidRPr="00F247F3" w:rsidRDefault="002C1CF6" w:rsidP="00CB1D73">
      <w:pPr>
        <w:rPr>
          <w:rFonts w:ascii="Trebuchet MS" w:eastAsia="Times New Roman" w:hAnsi="Trebuchet MS" w:cs="Times New Roman"/>
          <w:b/>
          <w:vanish/>
          <w:sz w:val="20"/>
          <w:szCs w:val="20"/>
        </w:rPr>
      </w:pPr>
      <w:r w:rsidRPr="00032C50">
        <w:rPr>
          <w:rFonts w:eastAsia="Times New Roman" w:cs="Times New Roman"/>
          <w:noProof/>
          <w:sz w:val="20"/>
          <w:szCs w:val="20"/>
          <w:lang w:val="en-US"/>
        </w:rPr>
        <w:drawing>
          <wp:inline distT="0" distB="0" distL="0" distR="0" wp14:anchorId="53F99810" wp14:editId="294B757C">
            <wp:extent cx="1029123" cy="1041671"/>
            <wp:effectExtent l="0" t="0" r="12700" b="0"/>
            <wp:docPr id="5" name="Picture 3" descr="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ctu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504" cy="1042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BDBE1A" w14:textId="77777777" w:rsidR="002C1CF6" w:rsidRPr="00F247F3" w:rsidRDefault="002C1CF6" w:rsidP="00CB1D73">
      <w:pPr>
        <w:rPr>
          <w:rFonts w:ascii="Trebuchet MS" w:eastAsia="Times New Roman" w:hAnsi="Trebuchet MS" w:cs="Times New Roman"/>
          <w:b/>
          <w:vanish/>
          <w:sz w:val="20"/>
          <w:szCs w:val="20"/>
        </w:rPr>
      </w:pPr>
    </w:p>
    <w:p w14:paraId="0432B3AE" w14:textId="77777777" w:rsidR="002C1CF6" w:rsidRPr="00F247F3" w:rsidRDefault="002C1CF6" w:rsidP="00CB1D73">
      <w:pPr>
        <w:jc w:val="both"/>
        <w:rPr>
          <w:rFonts w:ascii="Trebuchet MS" w:eastAsia="Times New Roman" w:hAnsi="Trebuchet MS" w:cs="Times New Roman"/>
          <w:vanish/>
          <w:sz w:val="20"/>
          <w:szCs w:val="20"/>
        </w:rPr>
      </w:pPr>
      <w:r w:rsidRPr="00F247F3">
        <w:rPr>
          <w:rFonts w:ascii="Trebuchet MS" w:eastAsia="Times New Roman" w:hAnsi="Trebuchet MS" w:cs="Times New Roman"/>
          <w:vanish/>
          <w:sz w:val="20"/>
          <w:szCs w:val="20"/>
        </w:rPr>
        <w:t xml:space="preserve">Mojca je predsednica ACFE Slovenija. Ima bogate izkušnje s področja forenzičnih projektov v Sloveniji in ostalih državah regije, vključno s forenzičnimi preiskavami, projekti preprečevanja in upravljanja s tveganji prevar, preiskovalnimi skrbnimi pregledi, projekti s področja korporativne inteligence in projekti preveritve skladnosti, vključno s skladnostjo z ameriško zakonodajo s področja preprečevanja korupcije. Največ forenzičnih projektov je izvedla v bančništvu, pa tudi v proizvodnem in storitvenem sektorju. </w:t>
      </w:r>
    </w:p>
    <w:p w14:paraId="2823D196" w14:textId="77777777" w:rsidR="002C1CF6" w:rsidRDefault="002C1CF6" w:rsidP="00CB1D73">
      <w:pPr>
        <w:tabs>
          <w:tab w:val="left" w:pos="2093"/>
        </w:tabs>
        <w:rPr>
          <w:rFonts w:ascii="Trebuchet MS" w:eastAsia="Times New Roman" w:hAnsi="Trebuchet MS" w:cs="Times New Roman"/>
          <w:b/>
          <w:vanish/>
          <w:sz w:val="20"/>
          <w:szCs w:val="20"/>
        </w:rPr>
      </w:pPr>
    </w:p>
    <w:p w14:paraId="5D73F626" w14:textId="77777777" w:rsidR="00DC0CE1" w:rsidRDefault="00DC0CE1" w:rsidP="002C1CF6">
      <w:pPr>
        <w:jc w:val="both"/>
        <w:rPr>
          <w:rFonts w:ascii="Trebuchet MS" w:eastAsia="Times New Roman" w:hAnsi="Trebuchet MS" w:cs="Times New Roman"/>
          <w:b/>
          <w:vanish/>
          <w:sz w:val="20"/>
          <w:szCs w:val="20"/>
        </w:rPr>
      </w:pPr>
    </w:p>
    <w:p w14:paraId="44B700A6" w14:textId="77777777" w:rsidR="00DC0CE1" w:rsidRDefault="00DC0CE1" w:rsidP="002C1CF6">
      <w:pPr>
        <w:jc w:val="both"/>
        <w:rPr>
          <w:rFonts w:ascii="Trebuchet MS" w:eastAsia="Times New Roman" w:hAnsi="Trebuchet MS" w:cs="Times New Roman"/>
          <w:b/>
          <w:vanish/>
          <w:sz w:val="20"/>
          <w:szCs w:val="20"/>
        </w:rPr>
      </w:pPr>
    </w:p>
    <w:p w14:paraId="3BA0A8E9" w14:textId="77777777" w:rsidR="00DC0CE1" w:rsidRDefault="00DC0CE1" w:rsidP="002C1CF6">
      <w:pPr>
        <w:jc w:val="both"/>
        <w:rPr>
          <w:rFonts w:ascii="Trebuchet MS" w:eastAsia="Times New Roman" w:hAnsi="Trebuchet MS" w:cs="Times New Roman"/>
          <w:b/>
          <w:vanish/>
          <w:sz w:val="20"/>
          <w:szCs w:val="20"/>
        </w:rPr>
      </w:pPr>
    </w:p>
    <w:p w14:paraId="1D7CCCDC" w14:textId="77777777" w:rsidR="00DC0CE1" w:rsidRDefault="00DC0CE1" w:rsidP="002C1CF6">
      <w:pPr>
        <w:jc w:val="both"/>
        <w:rPr>
          <w:rFonts w:ascii="Trebuchet MS" w:eastAsia="Times New Roman" w:hAnsi="Trebuchet MS" w:cs="Times New Roman"/>
          <w:b/>
          <w:vanish/>
          <w:sz w:val="20"/>
          <w:szCs w:val="20"/>
        </w:rPr>
      </w:pPr>
    </w:p>
    <w:p w14:paraId="57CBE212" w14:textId="77777777" w:rsidR="00DC0CE1" w:rsidRDefault="00DC0CE1" w:rsidP="002C1CF6">
      <w:pPr>
        <w:jc w:val="both"/>
        <w:rPr>
          <w:rFonts w:ascii="Trebuchet MS" w:eastAsia="Times New Roman" w:hAnsi="Trebuchet MS" w:cs="Times New Roman"/>
          <w:b/>
          <w:vanish/>
          <w:sz w:val="20"/>
          <w:szCs w:val="20"/>
        </w:rPr>
      </w:pPr>
    </w:p>
    <w:p w14:paraId="07C75850" w14:textId="77777777" w:rsidR="002C1CF6" w:rsidRPr="00F247F3" w:rsidRDefault="002C1CF6" w:rsidP="002C1CF6">
      <w:pPr>
        <w:jc w:val="both"/>
        <w:rPr>
          <w:rFonts w:ascii="Trebuchet MS" w:eastAsia="Times New Roman" w:hAnsi="Trebuchet MS" w:cs="Times New Roman"/>
          <w:b/>
          <w:vanish/>
          <w:sz w:val="20"/>
          <w:szCs w:val="20"/>
        </w:rPr>
      </w:pPr>
      <w:r w:rsidRPr="00F247F3">
        <w:rPr>
          <w:rFonts w:ascii="Trebuchet MS" w:eastAsia="Times New Roman" w:hAnsi="Trebuchet MS" w:cs="Times New Roman"/>
          <w:b/>
          <w:vanish/>
          <w:sz w:val="20"/>
          <w:szCs w:val="20"/>
        </w:rPr>
        <w:t>Luka Fabiani, LL.M., CFE</w:t>
      </w:r>
    </w:p>
    <w:p w14:paraId="2C4FADB2" w14:textId="77777777" w:rsidR="002C1CF6" w:rsidRPr="00F247F3" w:rsidRDefault="002C1CF6" w:rsidP="00CB1D73">
      <w:pPr>
        <w:tabs>
          <w:tab w:val="left" w:pos="2093"/>
        </w:tabs>
        <w:rPr>
          <w:rFonts w:ascii="Trebuchet MS" w:eastAsia="Times New Roman" w:hAnsi="Trebuchet MS" w:cs="Times New Roman"/>
          <w:b/>
          <w:vanish/>
          <w:sz w:val="20"/>
          <w:szCs w:val="20"/>
        </w:rPr>
      </w:pPr>
    </w:p>
    <w:p w14:paraId="4FD4EE1A" w14:textId="77777777" w:rsidR="002C1CF6" w:rsidRDefault="002C1CF6" w:rsidP="00032C50">
      <w:pPr>
        <w:jc w:val="both"/>
        <w:rPr>
          <w:rFonts w:eastAsia="Times New Roman" w:cs="Times New Roman"/>
          <w:noProof/>
          <w:sz w:val="20"/>
          <w:szCs w:val="20"/>
          <w:lang w:val="en-US"/>
        </w:rPr>
      </w:pPr>
      <w:r w:rsidRPr="00032C50">
        <w:rPr>
          <w:rFonts w:eastAsia="Times New Roman"/>
          <w:noProof/>
          <w:sz w:val="20"/>
          <w:szCs w:val="20"/>
          <w:lang w:val="en-US"/>
        </w:rPr>
        <w:drawing>
          <wp:inline distT="0" distB="0" distL="0" distR="0" wp14:anchorId="4EE6CE18" wp14:editId="077D4377">
            <wp:extent cx="827865" cy="1099397"/>
            <wp:effectExtent l="0" t="0" r="10795" b="0"/>
            <wp:docPr id="7" name="irc_mi" descr="luka-fabiani-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luka-fabiani-we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069" cy="110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697E61" w14:textId="77777777" w:rsidR="002C1CF6" w:rsidRPr="00F247F3" w:rsidRDefault="002C1CF6" w:rsidP="00032C50">
      <w:pPr>
        <w:jc w:val="both"/>
        <w:rPr>
          <w:rFonts w:ascii="Trebuchet MS" w:eastAsia="Times New Roman" w:hAnsi="Trebuchet MS" w:cs="Times New Roman"/>
          <w:vanish/>
          <w:sz w:val="20"/>
          <w:szCs w:val="20"/>
        </w:rPr>
      </w:pPr>
    </w:p>
    <w:p w14:paraId="0B220A96" w14:textId="77777777" w:rsidR="002C1CF6" w:rsidRPr="00F247F3" w:rsidRDefault="002C1CF6" w:rsidP="00032C50">
      <w:pPr>
        <w:jc w:val="both"/>
        <w:rPr>
          <w:rFonts w:ascii="Trebuchet MS" w:eastAsia="Times New Roman" w:hAnsi="Trebuchet MS" w:cs="Times New Roman"/>
          <w:vanish/>
          <w:sz w:val="20"/>
          <w:szCs w:val="20"/>
        </w:rPr>
      </w:pPr>
      <w:r w:rsidRPr="00F247F3">
        <w:rPr>
          <w:rFonts w:ascii="Trebuchet MS" w:eastAsia="Times New Roman" w:hAnsi="Trebuchet MS" w:cs="Times New Roman"/>
          <w:vanish/>
          <w:sz w:val="20"/>
          <w:szCs w:val="20"/>
        </w:rPr>
        <w:t>Težišče Lukovega dela je zastopanje strank v (gospodarskih) sporih pred državnimi organi in arbitražami, svetovanje na področjih konkurenčnega prava, skladnosti poslovanja (tudi t.i. kriminala belih ovratnikov) ter prava intelektualne lastnine &amp; IT. Stranke diskretno in efektivno zastopa tudi v gospodarskih kazenskih postopkih. Je registrirani zastopnik za modele in znamke pri Uradu za intelektualno lastnino. V letu 2013 je opravil izobraževanje s področja preiskovalnega metod pri Kelvin Consultants Ltd.</w:t>
      </w:r>
    </w:p>
    <w:p w14:paraId="33FCD613" w14:textId="77777777" w:rsidR="002C1CF6" w:rsidRPr="00F247F3" w:rsidRDefault="002C1CF6" w:rsidP="00032C50">
      <w:pPr>
        <w:jc w:val="both"/>
        <w:rPr>
          <w:rFonts w:ascii="Trebuchet MS" w:eastAsia="Times New Roman" w:hAnsi="Trebuchet MS" w:cs="Times New Roman"/>
          <w:vanish/>
          <w:sz w:val="20"/>
          <w:szCs w:val="20"/>
        </w:rPr>
      </w:pPr>
    </w:p>
    <w:p w14:paraId="05AD743B" w14:textId="77777777" w:rsidR="002C1CF6" w:rsidRPr="00F247F3" w:rsidRDefault="002C1CF6" w:rsidP="00032C50">
      <w:pPr>
        <w:rPr>
          <w:rFonts w:ascii="Trebuchet MS" w:eastAsia="Times New Roman" w:hAnsi="Trebuchet MS" w:cs="Times New Roman"/>
          <w:vanish/>
          <w:sz w:val="20"/>
          <w:szCs w:val="20"/>
        </w:rPr>
      </w:pPr>
      <w:r w:rsidRPr="00F247F3">
        <w:rPr>
          <w:rFonts w:ascii="Trebuchet MS" w:eastAsia="Times New Roman" w:hAnsi="Trebuchet MS" w:cs="Times New Roman"/>
          <w:vanish/>
          <w:sz w:val="20"/>
          <w:szCs w:val="20"/>
        </w:rPr>
        <w:t>V okviru odvetniške pisarne Fabiani, Petrovič, Jeraj o.p. d.o.o. se je pridružil CMS v letu 2011 po nekajletnem delu v drugi mednarodni odvetniški družbi.</w:t>
      </w:r>
    </w:p>
    <w:p w14:paraId="6A50A4AE" w14:textId="77777777" w:rsidR="002C1CF6" w:rsidRDefault="002C1CF6" w:rsidP="00032C50">
      <w:pPr>
        <w:tabs>
          <w:tab w:val="left" w:pos="2093"/>
        </w:tabs>
        <w:rPr>
          <w:rFonts w:ascii="Trebuchet MS" w:eastAsia="Times New Roman" w:hAnsi="Trebuchet MS" w:cs="Times New Roman"/>
          <w:b/>
          <w:vanish/>
          <w:sz w:val="20"/>
          <w:szCs w:val="20"/>
        </w:rPr>
      </w:pPr>
    </w:p>
    <w:p w14:paraId="4768B930" w14:textId="1795339E" w:rsidR="002C1CF6" w:rsidRDefault="002C1CF6" w:rsidP="00032C50">
      <w:pPr>
        <w:tabs>
          <w:tab w:val="left" w:pos="2093"/>
        </w:tabs>
        <w:rPr>
          <w:rFonts w:ascii="Trebuchet MS" w:eastAsia="Times New Roman" w:hAnsi="Trebuchet MS" w:cs="Times New Roman"/>
          <w:b/>
          <w:vanish/>
          <w:sz w:val="20"/>
          <w:szCs w:val="20"/>
        </w:rPr>
      </w:pPr>
      <w:r w:rsidRPr="00F247F3">
        <w:rPr>
          <w:rFonts w:ascii="Trebuchet MS" w:eastAsia="Times New Roman" w:hAnsi="Trebuchet MS" w:cs="Times New Roman"/>
          <w:b/>
          <w:vanish/>
          <w:sz w:val="20"/>
          <w:szCs w:val="20"/>
        </w:rPr>
        <w:t>Polona Pergar Guzaj, CFE, CIA, CRMA, CFSA, Preizkušena notranja revizorka</w:t>
      </w:r>
    </w:p>
    <w:p w14:paraId="43ACB7B0" w14:textId="77777777" w:rsidR="00DC0CE1" w:rsidRPr="00F247F3" w:rsidRDefault="00DC0CE1" w:rsidP="00032C50">
      <w:pPr>
        <w:tabs>
          <w:tab w:val="left" w:pos="2093"/>
        </w:tabs>
        <w:rPr>
          <w:rFonts w:ascii="Trebuchet MS" w:eastAsia="Times New Roman" w:hAnsi="Trebuchet MS" w:cs="Times New Roman"/>
          <w:b/>
          <w:vanish/>
          <w:sz w:val="20"/>
          <w:szCs w:val="20"/>
        </w:rPr>
      </w:pPr>
    </w:p>
    <w:p w14:paraId="0EB810A9" w14:textId="1795339E" w:rsidR="002C1CF6" w:rsidRDefault="002C1CF6" w:rsidP="005C7084">
      <w:pPr>
        <w:rPr>
          <w:rFonts w:eastAsia="Times New Roman" w:cs="Times New Roman"/>
          <w:noProof/>
          <w:sz w:val="20"/>
          <w:szCs w:val="20"/>
          <w:lang w:val="en-US"/>
        </w:rPr>
      </w:pPr>
      <w:r w:rsidRPr="00032C50">
        <w:rPr>
          <w:rFonts w:eastAsia="Times New Roman" w:cs="Times New Roman"/>
          <w:noProof/>
          <w:sz w:val="20"/>
          <w:szCs w:val="20"/>
          <w:lang w:val="en-US"/>
        </w:rPr>
        <w:drawing>
          <wp:inline distT="0" distB="0" distL="0" distR="0" wp14:anchorId="6B91F06A" wp14:editId="58C0F796">
            <wp:extent cx="1140259" cy="1031663"/>
            <wp:effectExtent l="0" t="0" r="3175" b="10160"/>
            <wp:docPr id="6" name="Picture 6" descr="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ctur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259" cy="1031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inline>
        </w:drawing>
      </w:r>
    </w:p>
    <w:p w14:paraId="209B70B4" w14:textId="77777777" w:rsidR="002C1CF6" w:rsidRPr="00F247F3" w:rsidRDefault="002C1CF6" w:rsidP="005C7084">
      <w:pPr>
        <w:rPr>
          <w:rFonts w:ascii="Trebuchet MS" w:eastAsia="Times New Roman" w:hAnsi="Trebuchet MS" w:cs="Times New Roman"/>
          <w:b/>
          <w:vanish/>
          <w:sz w:val="20"/>
          <w:szCs w:val="20"/>
        </w:rPr>
      </w:pPr>
    </w:p>
    <w:p w14:paraId="063F7A8B" w14:textId="77777777" w:rsidR="002C1CF6" w:rsidRPr="00F247F3" w:rsidRDefault="002C1CF6" w:rsidP="005C7084">
      <w:pPr>
        <w:jc w:val="both"/>
        <w:rPr>
          <w:rFonts w:ascii="Trebuchet MS" w:eastAsia="Times New Roman" w:hAnsi="Trebuchet MS" w:cs="Times New Roman"/>
          <w:vanish/>
          <w:sz w:val="20"/>
          <w:szCs w:val="20"/>
        </w:rPr>
      </w:pPr>
      <w:r w:rsidRPr="00F247F3">
        <w:rPr>
          <w:rFonts w:ascii="Trebuchet MS" w:eastAsia="Times New Roman" w:hAnsi="Trebuchet MS" w:cs="Times New Roman"/>
          <w:vanish/>
          <w:sz w:val="20"/>
          <w:szCs w:val="20"/>
        </w:rPr>
        <w:t xml:space="preserve">Polona, podpredsednica ACFE Slovenija je direktorica družbe 4E d.o.o., specializirane za svetovalne storitve na področju upravljanja organizacij in obvladovanje prevar. Z ocenjevanjem tveganj prevar, preprečevanjem in zgodnjim odkrivanjem prevar se ukvarja že več kot 13 let in ima bogate izkušnje tako s finančnega, kot tudi s proizvodnega sektorja. Polona med drugim predava na Akademiji korporativne integritete, je pa tudi članica strokovnega odbora EISEP (Evropskega inštituta za skladnost in etičnost poslovanja) ter soustvarjalka Slovenskih smernic korporativne integritete. </w:t>
      </w:r>
    </w:p>
    <w:p w14:paraId="32B4CEF2" w14:textId="77777777" w:rsidR="00DC0CE1" w:rsidRDefault="00DC0CE1" w:rsidP="005C7084">
      <w:pPr>
        <w:tabs>
          <w:tab w:val="left" w:pos="2093"/>
        </w:tabs>
        <w:rPr>
          <w:rFonts w:ascii="Trebuchet MS" w:eastAsia="Times New Roman" w:hAnsi="Trebuchet MS" w:cs="Times New Roman"/>
          <w:b/>
          <w:vanish/>
          <w:sz w:val="20"/>
          <w:szCs w:val="20"/>
        </w:rPr>
        <w:sectPr w:rsidR="00DC0CE1" w:rsidSect="00DC0CE1">
          <w:type w:val="continuous"/>
          <w:pgSz w:w="11900" w:h="16840"/>
          <w:pgMar w:top="1418" w:right="1531" w:bottom="1418" w:left="1814" w:header="709" w:footer="709" w:gutter="0"/>
          <w:cols w:num="2" w:space="708"/>
          <w:docGrid w:linePitch="360"/>
        </w:sectPr>
      </w:pPr>
    </w:p>
    <w:p w14:paraId="4C4CCF1B" w14:textId="2E2A9577" w:rsidR="002C1CF6" w:rsidRPr="00F247F3" w:rsidRDefault="002C1CF6" w:rsidP="005C7084">
      <w:pPr>
        <w:tabs>
          <w:tab w:val="left" w:pos="2093"/>
        </w:tabs>
        <w:rPr>
          <w:rFonts w:ascii="Trebuchet MS" w:eastAsia="Times New Roman" w:hAnsi="Trebuchet MS" w:cs="Times New Roman"/>
          <w:b/>
          <w:vanish/>
          <w:sz w:val="20"/>
          <w:szCs w:val="20"/>
        </w:rPr>
      </w:pPr>
    </w:p>
    <w:p w14:paraId="3B0A8D07" w14:textId="77777777" w:rsidR="00FC6820" w:rsidRPr="00EE20F9" w:rsidRDefault="00FC6820" w:rsidP="006E64F6">
      <w:pPr>
        <w:rPr>
          <w:rFonts w:ascii="Trebuchet MS" w:hAnsi="Trebuchet MS"/>
          <w:i/>
          <w:sz w:val="22"/>
          <w:szCs w:val="22"/>
        </w:rPr>
      </w:pPr>
    </w:p>
    <w:sectPr w:rsidR="00FC6820" w:rsidRPr="00EE20F9" w:rsidSect="00DC0CE1">
      <w:type w:val="continuous"/>
      <w:pgSz w:w="11900" w:h="16840"/>
      <w:pgMar w:top="1418" w:right="1531" w:bottom="1418" w:left="181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Cambria"/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95C"/>
    <w:rsid w:val="00032C50"/>
    <w:rsid w:val="00060C28"/>
    <w:rsid w:val="00081642"/>
    <w:rsid w:val="00092F30"/>
    <w:rsid w:val="000A2D90"/>
    <w:rsid w:val="001C37F0"/>
    <w:rsid w:val="001E05DD"/>
    <w:rsid w:val="002C1CF6"/>
    <w:rsid w:val="002D67DB"/>
    <w:rsid w:val="002F1564"/>
    <w:rsid w:val="0034495C"/>
    <w:rsid w:val="00374B98"/>
    <w:rsid w:val="00382A1B"/>
    <w:rsid w:val="003F15E4"/>
    <w:rsid w:val="003F1FCE"/>
    <w:rsid w:val="003F38CE"/>
    <w:rsid w:val="004010A7"/>
    <w:rsid w:val="00434437"/>
    <w:rsid w:val="004372FD"/>
    <w:rsid w:val="004629E9"/>
    <w:rsid w:val="004648BE"/>
    <w:rsid w:val="00474664"/>
    <w:rsid w:val="0050442E"/>
    <w:rsid w:val="005152EF"/>
    <w:rsid w:val="00533810"/>
    <w:rsid w:val="005852DB"/>
    <w:rsid w:val="005C7084"/>
    <w:rsid w:val="00620BF3"/>
    <w:rsid w:val="00691FD1"/>
    <w:rsid w:val="006C0070"/>
    <w:rsid w:val="006E64F6"/>
    <w:rsid w:val="006F5EDD"/>
    <w:rsid w:val="00702788"/>
    <w:rsid w:val="00734ED9"/>
    <w:rsid w:val="00740D14"/>
    <w:rsid w:val="007D4907"/>
    <w:rsid w:val="008305CE"/>
    <w:rsid w:val="008A4541"/>
    <w:rsid w:val="008C6DDF"/>
    <w:rsid w:val="008D749E"/>
    <w:rsid w:val="00A0397B"/>
    <w:rsid w:val="00A53B3E"/>
    <w:rsid w:val="00B366E8"/>
    <w:rsid w:val="00B84209"/>
    <w:rsid w:val="00BA3ECE"/>
    <w:rsid w:val="00C049BB"/>
    <w:rsid w:val="00C119CC"/>
    <w:rsid w:val="00C306BC"/>
    <w:rsid w:val="00C92889"/>
    <w:rsid w:val="00CB1D73"/>
    <w:rsid w:val="00CD7AB7"/>
    <w:rsid w:val="00CF08D4"/>
    <w:rsid w:val="00CF38FF"/>
    <w:rsid w:val="00D52A34"/>
    <w:rsid w:val="00D74484"/>
    <w:rsid w:val="00D829D3"/>
    <w:rsid w:val="00D847F6"/>
    <w:rsid w:val="00DB2279"/>
    <w:rsid w:val="00DC0CE1"/>
    <w:rsid w:val="00DE0810"/>
    <w:rsid w:val="00E47B33"/>
    <w:rsid w:val="00E47E1F"/>
    <w:rsid w:val="00E55497"/>
    <w:rsid w:val="00E667DB"/>
    <w:rsid w:val="00EC6886"/>
    <w:rsid w:val="00ED5D6C"/>
    <w:rsid w:val="00EE20F9"/>
    <w:rsid w:val="00EE5891"/>
    <w:rsid w:val="00EF6412"/>
    <w:rsid w:val="00F034F4"/>
    <w:rsid w:val="00F247F3"/>
    <w:rsid w:val="00F96D99"/>
    <w:rsid w:val="00FB6398"/>
    <w:rsid w:val="00FC6820"/>
    <w:rsid w:val="00FE56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7101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1.2"/>
    <w:qFormat/>
    <w:rsid w:val="0034495C"/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4495C"/>
    <w:rPr>
      <w:b/>
      <w:bCs/>
    </w:rPr>
  </w:style>
  <w:style w:type="character" w:styleId="Emphasis">
    <w:name w:val="Emphasis"/>
    <w:basedOn w:val="DefaultParagraphFont"/>
    <w:uiPriority w:val="20"/>
    <w:qFormat/>
    <w:rsid w:val="0034495C"/>
    <w:rPr>
      <w:i/>
      <w:iCs/>
    </w:rPr>
  </w:style>
  <w:style w:type="paragraph" w:styleId="NormalWeb">
    <w:name w:val="Normal (Web)"/>
    <w:basedOn w:val="Normal"/>
    <w:uiPriority w:val="99"/>
    <w:unhideWhenUsed/>
    <w:rsid w:val="0034495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character" w:customStyle="1" w:styleId="body-primary">
    <w:name w:val="body-primary"/>
    <w:basedOn w:val="DefaultParagraphFont"/>
    <w:rsid w:val="0034495C"/>
  </w:style>
  <w:style w:type="paragraph" w:styleId="BalloonText">
    <w:name w:val="Balloon Text"/>
    <w:basedOn w:val="Normal"/>
    <w:link w:val="BalloonTextChar"/>
    <w:uiPriority w:val="99"/>
    <w:semiHidden/>
    <w:unhideWhenUsed/>
    <w:rsid w:val="005852D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2DB"/>
    <w:rPr>
      <w:rFonts w:ascii="Lucida Grande" w:hAnsi="Lucida Grande" w:cs="Lucida Grande"/>
      <w:sz w:val="18"/>
      <w:szCs w:val="18"/>
      <w:lang w:val="sl-SI"/>
    </w:rPr>
  </w:style>
  <w:style w:type="character" w:customStyle="1" w:styleId="hps">
    <w:name w:val="hps"/>
    <w:basedOn w:val="DefaultParagraphFont"/>
    <w:rsid w:val="00BA3ECE"/>
  </w:style>
  <w:style w:type="character" w:styleId="Hyperlink">
    <w:name w:val="Hyperlink"/>
    <w:basedOn w:val="DefaultParagraphFont"/>
    <w:uiPriority w:val="99"/>
    <w:semiHidden/>
    <w:unhideWhenUsed/>
    <w:rsid w:val="00A0397B"/>
    <w:rPr>
      <w:color w:val="0000FF"/>
      <w:u w:val="single"/>
    </w:rPr>
  </w:style>
  <w:style w:type="character" w:customStyle="1" w:styleId="atn">
    <w:name w:val="atn"/>
    <w:basedOn w:val="DefaultParagraphFont"/>
    <w:rsid w:val="00620BF3"/>
  </w:style>
  <w:style w:type="table" w:styleId="TableGrid">
    <w:name w:val="Table Grid"/>
    <w:basedOn w:val="TableNormal"/>
    <w:uiPriority w:val="59"/>
    <w:rsid w:val="00CB1D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1.2"/>
    <w:qFormat/>
    <w:rsid w:val="0034495C"/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4495C"/>
    <w:rPr>
      <w:b/>
      <w:bCs/>
    </w:rPr>
  </w:style>
  <w:style w:type="character" w:styleId="Emphasis">
    <w:name w:val="Emphasis"/>
    <w:basedOn w:val="DefaultParagraphFont"/>
    <w:uiPriority w:val="20"/>
    <w:qFormat/>
    <w:rsid w:val="0034495C"/>
    <w:rPr>
      <w:i/>
      <w:iCs/>
    </w:rPr>
  </w:style>
  <w:style w:type="paragraph" w:styleId="NormalWeb">
    <w:name w:val="Normal (Web)"/>
    <w:basedOn w:val="Normal"/>
    <w:uiPriority w:val="99"/>
    <w:unhideWhenUsed/>
    <w:rsid w:val="0034495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character" w:customStyle="1" w:styleId="body-primary">
    <w:name w:val="body-primary"/>
    <w:basedOn w:val="DefaultParagraphFont"/>
    <w:rsid w:val="0034495C"/>
  </w:style>
  <w:style w:type="paragraph" w:styleId="BalloonText">
    <w:name w:val="Balloon Text"/>
    <w:basedOn w:val="Normal"/>
    <w:link w:val="BalloonTextChar"/>
    <w:uiPriority w:val="99"/>
    <w:semiHidden/>
    <w:unhideWhenUsed/>
    <w:rsid w:val="005852D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2DB"/>
    <w:rPr>
      <w:rFonts w:ascii="Lucida Grande" w:hAnsi="Lucida Grande" w:cs="Lucida Grande"/>
      <w:sz w:val="18"/>
      <w:szCs w:val="18"/>
      <w:lang w:val="sl-SI"/>
    </w:rPr>
  </w:style>
  <w:style w:type="character" w:customStyle="1" w:styleId="hps">
    <w:name w:val="hps"/>
    <w:basedOn w:val="DefaultParagraphFont"/>
    <w:rsid w:val="00BA3ECE"/>
  </w:style>
  <w:style w:type="character" w:styleId="Hyperlink">
    <w:name w:val="Hyperlink"/>
    <w:basedOn w:val="DefaultParagraphFont"/>
    <w:uiPriority w:val="99"/>
    <w:semiHidden/>
    <w:unhideWhenUsed/>
    <w:rsid w:val="00A0397B"/>
    <w:rPr>
      <w:color w:val="0000FF"/>
      <w:u w:val="single"/>
    </w:rPr>
  </w:style>
  <w:style w:type="character" w:customStyle="1" w:styleId="atn">
    <w:name w:val="atn"/>
    <w:basedOn w:val="DefaultParagraphFont"/>
    <w:rsid w:val="00620BF3"/>
  </w:style>
  <w:style w:type="table" w:styleId="TableGrid">
    <w:name w:val="Table Grid"/>
    <w:basedOn w:val="TableNormal"/>
    <w:uiPriority w:val="59"/>
    <w:rsid w:val="00CB1D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1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0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image" Target="media/image4.jpe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971884-694A-0241-85E4-06F078B94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725</Words>
  <Characters>4091</Characters>
  <Application>Microsoft Macintosh Word</Application>
  <DocSecurity>0</DocSecurity>
  <Lines>110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Damijan</dc:creator>
  <cp:lastModifiedBy>Sandra Damijan</cp:lastModifiedBy>
  <cp:revision>20</cp:revision>
  <cp:lastPrinted>2015-11-19T09:47:00Z</cp:lastPrinted>
  <dcterms:created xsi:type="dcterms:W3CDTF">2015-11-10T20:59:00Z</dcterms:created>
  <dcterms:modified xsi:type="dcterms:W3CDTF">2015-11-19T09:49:00Z</dcterms:modified>
</cp:coreProperties>
</file>